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73887567" w:rsidR="00156999" w:rsidRPr="00D15BD4" w:rsidRDefault="00156999" w:rsidP="007864E4">
      <w:pPr>
        <w:pStyle w:val="Header"/>
        <w:keepLines/>
        <w:tabs>
          <w:tab w:val="clear" w:pos="9072"/>
          <w:tab w:val="right" w:pos="9627"/>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rPr>
        <w:t>3GPP TSG-R</w:t>
      </w:r>
      <w:r w:rsidRPr="00D15BD4">
        <w:rPr>
          <w:rFonts w:ascii="Arial" w:hAnsi="Arial" w:cs="Arial"/>
          <w:b/>
          <w:sz w:val="24"/>
          <w:szCs w:val="24"/>
          <w:lang w:val="en-GB"/>
        </w:rPr>
        <w:t>AN WG4 Meeting #9</w:t>
      </w:r>
      <w:r w:rsidR="007864E4" w:rsidRPr="00D15BD4">
        <w:rPr>
          <w:rFonts w:ascii="Arial" w:hAnsi="Arial" w:cs="Arial"/>
          <w:b/>
          <w:sz w:val="24"/>
          <w:szCs w:val="24"/>
          <w:lang w:val="en-GB"/>
        </w:rPr>
        <w:t>9</w:t>
      </w:r>
      <w:r w:rsidRPr="00D15BD4">
        <w:rPr>
          <w:rFonts w:ascii="Arial" w:hAnsi="Arial" w:cs="Arial"/>
          <w:b/>
          <w:sz w:val="24"/>
          <w:szCs w:val="24"/>
          <w:lang w:val="en-GB"/>
        </w:rPr>
        <w:t xml:space="preserve">-e </w:t>
      </w:r>
      <w:r w:rsidRPr="00D15BD4">
        <w:rPr>
          <w:rFonts w:ascii="Arial" w:hAnsi="Arial" w:cs="Arial"/>
          <w:b/>
          <w:sz w:val="24"/>
          <w:szCs w:val="24"/>
          <w:lang w:val="en-GB"/>
        </w:rPr>
        <w:tab/>
      </w:r>
      <w:r w:rsidR="007864E4" w:rsidRPr="00D15BD4">
        <w:rPr>
          <w:rFonts w:ascii="Arial" w:hAnsi="Arial" w:cs="Arial"/>
          <w:b/>
          <w:sz w:val="24"/>
          <w:szCs w:val="24"/>
          <w:lang w:val="en-GB"/>
        </w:rPr>
        <w:tab/>
      </w:r>
      <w:r w:rsidRPr="00C71539">
        <w:rPr>
          <w:rFonts w:ascii="Arial" w:hAnsi="Arial" w:cs="Arial"/>
          <w:b/>
          <w:sz w:val="24"/>
          <w:szCs w:val="24"/>
          <w:lang w:val="en-GB"/>
        </w:rPr>
        <w:t>R4-21</w:t>
      </w:r>
      <w:r w:rsidR="00C71539" w:rsidRPr="00C71539">
        <w:rPr>
          <w:rFonts w:ascii="Arial" w:hAnsi="Arial" w:cs="Arial"/>
          <w:b/>
          <w:sz w:val="24"/>
          <w:szCs w:val="24"/>
          <w:lang w:val="en-GB"/>
        </w:rPr>
        <w:t>10274</w:t>
      </w:r>
    </w:p>
    <w:p w14:paraId="4CA146F7" w14:textId="61252D42" w:rsidR="00156999" w:rsidRPr="00D15BD4" w:rsidRDefault="00156999" w:rsidP="00156999">
      <w:pPr>
        <w:pStyle w:val="Header"/>
        <w:tabs>
          <w:tab w:val="right" w:pos="9781"/>
          <w:tab w:val="right" w:pos="13323"/>
        </w:tabs>
        <w:outlineLvl w:val="0"/>
        <w:rPr>
          <w:rFonts w:ascii="Arial" w:eastAsia="SimSun" w:hAnsi="Arial" w:cs="Times New Roman"/>
          <w:b/>
          <w:sz w:val="24"/>
          <w:szCs w:val="24"/>
          <w:lang w:val="en-GB" w:eastAsia="zh-CN"/>
        </w:rPr>
      </w:pPr>
      <w:r w:rsidRPr="00D15BD4">
        <w:rPr>
          <w:rFonts w:ascii="Arial" w:eastAsia="SimSun" w:hAnsi="Arial"/>
          <w:b/>
          <w:sz w:val="24"/>
          <w:szCs w:val="24"/>
          <w:lang w:val="en-GB" w:eastAsia="zh-CN"/>
        </w:rPr>
        <w:t xml:space="preserve">Electronic Meeting, </w:t>
      </w:r>
      <w:r w:rsidR="0016147B" w:rsidRPr="00D15BD4">
        <w:rPr>
          <w:rFonts w:ascii="Arial" w:eastAsia="SimSun" w:hAnsi="Arial"/>
          <w:b/>
          <w:sz w:val="24"/>
          <w:szCs w:val="24"/>
          <w:lang w:val="en-GB" w:eastAsia="zh-CN"/>
        </w:rPr>
        <w:t>May</w:t>
      </w:r>
      <w:r w:rsidRPr="00D15BD4">
        <w:rPr>
          <w:rFonts w:ascii="Arial" w:eastAsia="SimSun" w:hAnsi="Arial"/>
          <w:b/>
          <w:sz w:val="24"/>
          <w:szCs w:val="24"/>
          <w:lang w:val="en-GB" w:eastAsia="zh-CN"/>
        </w:rPr>
        <w:t xml:space="preserve"> 1</w:t>
      </w:r>
      <w:r w:rsidR="0016147B" w:rsidRPr="00D15BD4">
        <w:rPr>
          <w:rFonts w:ascii="Arial" w:eastAsia="SimSun" w:hAnsi="Arial"/>
          <w:b/>
          <w:sz w:val="24"/>
          <w:szCs w:val="24"/>
          <w:lang w:val="en-GB" w:eastAsia="zh-CN"/>
        </w:rPr>
        <w:t>9</w:t>
      </w:r>
      <w:r w:rsidRPr="00D15BD4">
        <w:rPr>
          <w:rFonts w:ascii="Arial" w:eastAsia="SimSun" w:hAnsi="Arial"/>
          <w:b/>
          <w:sz w:val="24"/>
          <w:szCs w:val="24"/>
          <w:lang w:val="en-GB" w:eastAsia="zh-CN"/>
        </w:rPr>
        <w:t>-2</w:t>
      </w:r>
      <w:r w:rsidR="0016147B" w:rsidRPr="00D15BD4">
        <w:rPr>
          <w:rFonts w:ascii="Arial" w:eastAsia="SimSun" w:hAnsi="Arial"/>
          <w:b/>
          <w:sz w:val="24"/>
          <w:szCs w:val="24"/>
          <w:lang w:val="en-GB" w:eastAsia="zh-CN"/>
        </w:rPr>
        <w:t>7</w:t>
      </w:r>
      <w:r w:rsidRPr="00D15BD4">
        <w:rPr>
          <w:rFonts w:ascii="Arial" w:eastAsia="SimSun" w:hAnsi="Arial"/>
          <w:b/>
          <w:sz w:val="24"/>
          <w:szCs w:val="24"/>
          <w:lang w:val="en-GB" w:eastAsia="zh-CN"/>
        </w:rPr>
        <w:t>, 2021</w:t>
      </w:r>
    </w:p>
    <w:p w14:paraId="14D63011" w14:textId="77777777" w:rsidR="00841BCD" w:rsidRPr="00D15BD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D15BD4" w:rsidRDefault="00841BCD" w:rsidP="00841BCD">
      <w:pPr>
        <w:tabs>
          <w:tab w:val="left" w:pos="1985"/>
        </w:tabs>
        <w:ind w:left="1985" w:hanging="1985"/>
        <w:rPr>
          <w:rFonts w:ascii="Arial" w:eastAsia="Calibri" w:hAnsi="Arial" w:cs="Arial"/>
          <w:b/>
          <w:bCs/>
          <w:sz w:val="24"/>
          <w:lang w:val="en-GB"/>
        </w:rPr>
      </w:pPr>
      <w:r w:rsidRPr="00D15BD4">
        <w:rPr>
          <w:rFonts w:ascii="Arial" w:eastAsia="Calibri" w:hAnsi="Arial" w:cs="Arial"/>
          <w:b/>
          <w:bCs/>
          <w:sz w:val="24"/>
          <w:lang w:val="en-GB"/>
        </w:rPr>
        <w:t>Source:</w:t>
      </w:r>
      <w:r w:rsidRPr="00D15BD4">
        <w:rPr>
          <w:rFonts w:ascii="Arial" w:eastAsia="Calibri" w:hAnsi="Arial" w:cs="Arial"/>
          <w:b/>
          <w:bCs/>
          <w:sz w:val="24"/>
          <w:lang w:val="en-GB"/>
        </w:rPr>
        <w:tab/>
        <w:t xml:space="preserve">Nokia, </w:t>
      </w:r>
      <w:r w:rsidR="0043750A" w:rsidRPr="00D15BD4">
        <w:rPr>
          <w:rFonts w:ascii="Arial" w:eastAsia="Calibri" w:hAnsi="Arial" w:cs="Arial"/>
          <w:b/>
          <w:bCs/>
          <w:sz w:val="24"/>
          <w:lang w:val="en-GB"/>
        </w:rPr>
        <w:t>Nokia</w:t>
      </w:r>
      <w:r w:rsidRPr="00D15BD4">
        <w:rPr>
          <w:rFonts w:ascii="Arial" w:eastAsia="Calibri" w:hAnsi="Arial" w:cs="Arial"/>
          <w:b/>
          <w:bCs/>
          <w:sz w:val="24"/>
          <w:lang w:val="en-GB"/>
        </w:rPr>
        <w:t xml:space="preserve"> Shanghai Bell</w:t>
      </w:r>
      <w:r w:rsidRPr="00D15BD4" w:rsidDel="00636277">
        <w:rPr>
          <w:rFonts w:ascii="Arial" w:eastAsia="Calibri" w:hAnsi="Arial" w:cs="Arial"/>
          <w:b/>
          <w:bCs/>
          <w:sz w:val="24"/>
          <w:lang w:val="en-GB"/>
        </w:rPr>
        <w:t xml:space="preserve"> </w:t>
      </w:r>
    </w:p>
    <w:p w14:paraId="0293D51A" w14:textId="2B774B3B" w:rsidR="00841BCD" w:rsidRPr="00D15BD4" w:rsidRDefault="00841BCD" w:rsidP="00841BCD">
      <w:pPr>
        <w:ind w:left="1985" w:hanging="1985"/>
        <w:rPr>
          <w:rFonts w:ascii="Arial" w:eastAsia="Calibri" w:hAnsi="Arial" w:cs="Arial"/>
          <w:b/>
          <w:bCs/>
          <w:sz w:val="24"/>
          <w:lang w:val="en-GB"/>
        </w:rPr>
      </w:pPr>
      <w:r w:rsidRPr="00D15BD4">
        <w:rPr>
          <w:rFonts w:ascii="Arial" w:eastAsia="Calibri" w:hAnsi="Arial" w:cs="Arial"/>
          <w:b/>
          <w:bCs/>
          <w:sz w:val="24"/>
          <w:lang w:val="en-GB"/>
        </w:rPr>
        <w:t>Title:</w:t>
      </w:r>
      <w:r w:rsidRPr="00D15BD4">
        <w:rPr>
          <w:rFonts w:ascii="Arial" w:eastAsia="Calibri" w:hAnsi="Arial" w:cs="Arial"/>
          <w:b/>
          <w:bCs/>
          <w:sz w:val="24"/>
          <w:lang w:val="en-GB"/>
        </w:rPr>
        <w:tab/>
      </w:r>
      <w:r w:rsidR="0016147B" w:rsidRPr="00D15BD4">
        <w:rPr>
          <w:rFonts w:ascii="Arial" w:eastAsia="Calibri" w:hAnsi="Arial" w:cs="Arial"/>
          <w:b/>
          <w:bCs/>
          <w:sz w:val="24"/>
          <w:lang w:val="en-GB"/>
        </w:rPr>
        <w:t xml:space="preserve">On the scope of work on </w:t>
      </w:r>
      <w:r w:rsidR="00CF25E3" w:rsidRPr="00D15BD4">
        <w:rPr>
          <w:rFonts w:ascii="Arial" w:eastAsia="Calibri" w:hAnsi="Arial" w:cs="Arial"/>
          <w:b/>
          <w:bCs/>
          <w:sz w:val="24"/>
          <w:lang w:val="en-GB"/>
        </w:rPr>
        <w:t>RRM</w:t>
      </w:r>
      <w:r w:rsidR="0016147B" w:rsidRPr="00D15BD4">
        <w:rPr>
          <w:rFonts w:ascii="Arial" w:eastAsia="Calibri" w:hAnsi="Arial" w:cs="Arial"/>
          <w:b/>
          <w:bCs/>
          <w:sz w:val="24"/>
          <w:lang w:val="en-GB"/>
        </w:rPr>
        <w:t xml:space="preserve"> core requirements</w:t>
      </w:r>
      <w:r w:rsidR="007C3C38">
        <w:rPr>
          <w:rFonts w:ascii="Arial" w:eastAsia="Calibri" w:hAnsi="Arial" w:cs="Arial"/>
          <w:b/>
          <w:bCs/>
          <w:sz w:val="24"/>
          <w:lang w:val="en-GB"/>
        </w:rPr>
        <w:t xml:space="preserve"> for </w:t>
      </w:r>
      <w:proofErr w:type="spellStart"/>
      <w:r w:rsidR="007C3C38">
        <w:rPr>
          <w:rFonts w:ascii="Arial" w:eastAsia="Calibri" w:hAnsi="Arial" w:cs="Arial"/>
          <w:b/>
          <w:bCs/>
          <w:sz w:val="24"/>
          <w:lang w:val="en-GB"/>
        </w:rPr>
        <w:t>RedCap</w:t>
      </w:r>
      <w:proofErr w:type="spellEnd"/>
    </w:p>
    <w:p w14:paraId="7C62E756" w14:textId="3E24C399" w:rsidR="00841BCD" w:rsidRPr="00D15BD4" w:rsidRDefault="00841BCD" w:rsidP="00841BCD">
      <w:pPr>
        <w:tabs>
          <w:tab w:val="left" w:pos="1985"/>
        </w:tabs>
        <w:spacing w:after="120" w:line="240" w:lineRule="auto"/>
        <w:rPr>
          <w:rFonts w:ascii="Arial" w:eastAsia="MS Mincho" w:hAnsi="Arial" w:cs="Arial"/>
          <w:b/>
          <w:bCs/>
          <w:sz w:val="24"/>
          <w:szCs w:val="20"/>
          <w:lang w:val="en-GB"/>
        </w:rPr>
      </w:pPr>
      <w:r w:rsidRPr="00D15BD4">
        <w:rPr>
          <w:rFonts w:ascii="Arial" w:eastAsia="MS Mincho" w:hAnsi="Arial" w:cs="Arial"/>
          <w:b/>
          <w:bCs/>
          <w:sz w:val="24"/>
          <w:szCs w:val="20"/>
          <w:lang w:val="en-GB"/>
        </w:rPr>
        <w:t>Agenda item:</w:t>
      </w:r>
      <w:r w:rsidRPr="00D15BD4">
        <w:rPr>
          <w:rFonts w:ascii="Arial" w:eastAsia="MS Mincho" w:hAnsi="Arial" w:cs="Arial"/>
          <w:b/>
          <w:bCs/>
          <w:sz w:val="24"/>
          <w:szCs w:val="20"/>
          <w:lang w:val="en-GB"/>
        </w:rPr>
        <w:tab/>
      </w:r>
      <w:r w:rsidR="0016147B" w:rsidRPr="00D15BD4">
        <w:rPr>
          <w:rFonts w:ascii="Arial" w:eastAsia="MS Mincho" w:hAnsi="Arial" w:cs="Arial"/>
          <w:b/>
          <w:bCs/>
          <w:sz w:val="24"/>
          <w:szCs w:val="20"/>
          <w:lang w:val="en-GB"/>
        </w:rPr>
        <w:t>9.19.</w:t>
      </w:r>
      <w:r w:rsidR="00CF25E3" w:rsidRPr="00D15BD4">
        <w:rPr>
          <w:rFonts w:ascii="Arial" w:eastAsia="MS Mincho" w:hAnsi="Arial" w:cs="Arial"/>
          <w:b/>
          <w:bCs/>
          <w:sz w:val="24"/>
          <w:szCs w:val="20"/>
          <w:lang w:val="en-GB"/>
        </w:rPr>
        <w:t>2</w:t>
      </w:r>
    </w:p>
    <w:p w14:paraId="7951C47A" w14:textId="0CEE9EDE" w:rsidR="00841BCD" w:rsidRPr="00D15BD4" w:rsidRDefault="00841BCD" w:rsidP="00841BCD">
      <w:pPr>
        <w:tabs>
          <w:tab w:val="left" w:pos="1985"/>
        </w:tabs>
        <w:rPr>
          <w:rFonts w:ascii="Arial" w:eastAsia="Calibri" w:hAnsi="Arial" w:cs="Arial"/>
          <w:b/>
          <w:bCs/>
          <w:sz w:val="24"/>
          <w:lang w:val="en-GB"/>
        </w:rPr>
      </w:pPr>
      <w:r w:rsidRPr="00D15BD4">
        <w:rPr>
          <w:rFonts w:ascii="Arial" w:eastAsia="Calibri" w:hAnsi="Arial" w:cs="Arial"/>
          <w:b/>
          <w:bCs/>
          <w:sz w:val="24"/>
          <w:lang w:val="en-GB"/>
        </w:rPr>
        <w:t>Document for:</w:t>
      </w:r>
      <w:r w:rsidRPr="00D15BD4">
        <w:rPr>
          <w:rFonts w:ascii="Arial" w:eastAsia="Calibri" w:hAnsi="Arial" w:cs="Arial"/>
          <w:b/>
          <w:bCs/>
          <w:sz w:val="24"/>
          <w:lang w:val="en-GB"/>
        </w:rPr>
        <w:tab/>
      </w:r>
      <w:r w:rsidR="007657EE" w:rsidRPr="00D15BD4">
        <w:rPr>
          <w:rFonts w:ascii="Arial" w:eastAsia="Calibri" w:hAnsi="Arial" w:cs="Arial"/>
          <w:b/>
          <w:bCs/>
          <w:sz w:val="24"/>
          <w:lang w:val="en-GB"/>
        </w:rPr>
        <w:t>Discussion</w:t>
      </w:r>
    </w:p>
    <w:p w14:paraId="50EB855D" w14:textId="77777777" w:rsidR="00841BCD" w:rsidRPr="00D15BD4" w:rsidRDefault="00841BCD" w:rsidP="00553849">
      <w:pPr>
        <w:pStyle w:val="RAN4H1"/>
        <w:numPr>
          <w:ilvl w:val="0"/>
          <w:numId w:val="54"/>
        </w:numPr>
      </w:pPr>
      <w:r w:rsidRPr="00D15BD4">
        <w:t>Introduction</w:t>
      </w:r>
    </w:p>
    <w:p w14:paraId="3E27EE85" w14:textId="1A13547E" w:rsidR="006E2F2E" w:rsidRPr="00D15BD4" w:rsidRDefault="002A4E9B" w:rsidP="008442FE">
      <w:pPr>
        <w:ind w:right="-22"/>
        <w:rPr>
          <w:lang w:val="en-GB"/>
        </w:rPr>
      </w:pPr>
      <w:r w:rsidRPr="00D15BD4">
        <w:rPr>
          <w:lang w:val="en-GB"/>
        </w:rPr>
        <w:t>In the revised WID for specifying reduced capability NR (</w:t>
      </w:r>
      <w:proofErr w:type="spellStart"/>
      <w:r w:rsidRPr="00D15BD4">
        <w:rPr>
          <w:lang w:val="en-GB"/>
        </w:rPr>
        <w:t>RedCap</w:t>
      </w:r>
      <w:proofErr w:type="spellEnd"/>
      <w:r w:rsidRPr="00D15BD4">
        <w:rPr>
          <w:lang w:val="en-GB"/>
        </w:rPr>
        <w:t xml:space="preserve">) devices, the following objectives have been noted to have RAN4 impact </w:t>
      </w:r>
      <w:r w:rsidRPr="00D15BD4">
        <w:rPr>
          <w:lang w:val="en-GB"/>
        </w:rPr>
        <w:fldChar w:fldCharType="begin"/>
      </w:r>
      <w:r w:rsidRPr="00D15BD4">
        <w:rPr>
          <w:lang w:val="en-GB"/>
        </w:rPr>
        <w:instrText xml:space="preserve"> REF _Ref71179628 \r \h </w:instrText>
      </w:r>
      <w:r w:rsidRPr="00D15BD4">
        <w:rPr>
          <w:lang w:val="en-GB"/>
        </w:rPr>
      </w:r>
      <w:r w:rsidRPr="00D15BD4">
        <w:rPr>
          <w:lang w:val="en-GB"/>
        </w:rPr>
        <w:fldChar w:fldCharType="separate"/>
      </w:r>
      <w:r w:rsidRPr="00D15BD4">
        <w:rPr>
          <w:lang w:val="en-GB"/>
        </w:rPr>
        <w:t>[1]</w:t>
      </w:r>
      <w:r w:rsidRPr="00D15BD4">
        <w:rPr>
          <w:lang w:val="en-GB"/>
        </w:rPr>
        <w:fldChar w:fldCharType="end"/>
      </w:r>
      <w:r w:rsidRPr="00D15BD4">
        <w:rPr>
          <w:lang w:val="en-GB"/>
        </w:rPr>
        <w:t>.</w:t>
      </w:r>
    </w:p>
    <w:tbl>
      <w:tblPr>
        <w:tblStyle w:val="TableGrid"/>
        <w:tblW w:w="0" w:type="auto"/>
        <w:tblLook w:val="04A0" w:firstRow="1" w:lastRow="0" w:firstColumn="1" w:lastColumn="0" w:noHBand="0" w:noVBand="1"/>
      </w:tblPr>
      <w:tblGrid>
        <w:gridCol w:w="9617"/>
      </w:tblGrid>
      <w:tr w:rsidR="006E2F2E" w:rsidRPr="00D15BD4" w14:paraId="6352ECBD" w14:textId="77777777" w:rsidTr="006E2F2E">
        <w:tc>
          <w:tcPr>
            <w:tcW w:w="9617" w:type="dxa"/>
          </w:tcPr>
          <w:p w14:paraId="66CB4925" w14:textId="77777777" w:rsidR="002A4E9B" w:rsidRPr="00D15BD4" w:rsidRDefault="002A4E9B" w:rsidP="002A4E9B">
            <w:pPr>
              <w:pStyle w:val="B1"/>
              <w:numPr>
                <w:ilvl w:val="0"/>
                <w:numId w:val="41"/>
              </w:numPr>
              <w:jc w:val="both"/>
              <w:textAlignment w:val="auto"/>
              <w:rPr>
                <w:rFonts w:eastAsia="SimSun"/>
                <w:lang w:eastAsia="ja-JP"/>
              </w:rPr>
            </w:pPr>
            <w:r w:rsidRPr="00D15BD4">
              <w:rPr>
                <w:rFonts w:eastAsia="SimSun"/>
                <w:lang w:eastAsia="ja-JP"/>
              </w:rPr>
              <w:t>Specify support for the following UE complexity reduction features [RAN1, RAN4]:</w:t>
            </w:r>
          </w:p>
          <w:p w14:paraId="1FC209D4" w14:textId="77777777" w:rsidR="002A4E9B" w:rsidRPr="00D15BD4" w:rsidRDefault="002A4E9B" w:rsidP="002A4E9B">
            <w:pPr>
              <w:pStyle w:val="BodyText"/>
              <w:widowControl/>
              <w:numPr>
                <w:ilvl w:val="1"/>
                <w:numId w:val="41"/>
              </w:numPr>
              <w:autoSpaceDE/>
              <w:adjustRightInd/>
              <w:spacing w:after="120"/>
              <w:jc w:val="both"/>
              <w:rPr>
                <w:b/>
                <w:bCs/>
                <w:i w:val="0"/>
                <w:iCs/>
                <w:lang w:val="en-GB"/>
              </w:rPr>
            </w:pPr>
            <w:r w:rsidRPr="00D15BD4">
              <w:rPr>
                <w:bCs/>
                <w:i w:val="0"/>
                <w:iCs/>
                <w:lang w:val="en-GB"/>
              </w:rPr>
              <w:t>Reduced maximum UE bandwidth:</w:t>
            </w:r>
          </w:p>
          <w:p w14:paraId="71FFC761" w14:textId="77777777" w:rsidR="002A4E9B" w:rsidRPr="00D15BD4" w:rsidRDefault="002A4E9B" w:rsidP="002A4E9B">
            <w:pPr>
              <w:pStyle w:val="BodyText"/>
              <w:widowControl/>
              <w:numPr>
                <w:ilvl w:val="2"/>
                <w:numId w:val="41"/>
              </w:numPr>
              <w:autoSpaceDE/>
              <w:adjustRightInd/>
              <w:spacing w:after="120"/>
              <w:jc w:val="both"/>
              <w:rPr>
                <w:b/>
                <w:bCs/>
                <w:i w:val="0"/>
                <w:iCs/>
                <w:lang w:val="en-GB"/>
              </w:rPr>
            </w:pPr>
            <w:r w:rsidRPr="00D15BD4">
              <w:rPr>
                <w:bCs/>
                <w:i w:val="0"/>
                <w:iCs/>
                <w:lang w:val="en-GB"/>
              </w:rPr>
              <w:t xml:space="preserve">Maximum bandwidth of an FR1 </w:t>
            </w:r>
            <w:proofErr w:type="spellStart"/>
            <w:r w:rsidRPr="00D15BD4">
              <w:rPr>
                <w:bCs/>
                <w:i w:val="0"/>
                <w:iCs/>
                <w:lang w:val="en-GB"/>
              </w:rPr>
              <w:t>RedCap</w:t>
            </w:r>
            <w:proofErr w:type="spellEnd"/>
            <w:r w:rsidRPr="00D15BD4">
              <w:rPr>
                <w:bCs/>
                <w:i w:val="0"/>
                <w:iCs/>
                <w:lang w:val="en-GB"/>
              </w:rPr>
              <w:t xml:space="preserve"> UE during and after initial access is 20 MHz</w:t>
            </w:r>
            <w:proofErr w:type="gramStart"/>
            <w:r w:rsidRPr="00D15BD4">
              <w:rPr>
                <w:bCs/>
                <w:i w:val="0"/>
                <w:iCs/>
                <w:lang w:val="en-GB"/>
              </w:rPr>
              <w:t>. .</w:t>
            </w:r>
            <w:proofErr w:type="gramEnd"/>
          </w:p>
          <w:p w14:paraId="7C90CB5F" w14:textId="77777777" w:rsidR="002A4E9B" w:rsidRPr="00D15BD4" w:rsidRDefault="002A4E9B" w:rsidP="002A4E9B">
            <w:pPr>
              <w:pStyle w:val="BodyText"/>
              <w:widowControl/>
              <w:numPr>
                <w:ilvl w:val="2"/>
                <w:numId w:val="41"/>
              </w:numPr>
              <w:autoSpaceDE/>
              <w:adjustRightInd/>
              <w:spacing w:after="120"/>
              <w:jc w:val="both"/>
              <w:rPr>
                <w:b/>
                <w:bCs/>
                <w:i w:val="0"/>
                <w:iCs/>
                <w:lang w:val="en-GB"/>
              </w:rPr>
            </w:pPr>
            <w:r w:rsidRPr="00D15BD4">
              <w:rPr>
                <w:bCs/>
                <w:i w:val="0"/>
                <w:iCs/>
                <w:lang w:val="en-GB"/>
              </w:rPr>
              <w:t xml:space="preserve">Maximum bandwidth of an FR2 </w:t>
            </w:r>
            <w:proofErr w:type="spellStart"/>
            <w:r w:rsidRPr="00D15BD4">
              <w:rPr>
                <w:bCs/>
                <w:i w:val="0"/>
                <w:iCs/>
                <w:lang w:val="en-GB"/>
              </w:rPr>
              <w:t>RedCap</w:t>
            </w:r>
            <w:proofErr w:type="spellEnd"/>
            <w:r w:rsidRPr="00D15BD4">
              <w:rPr>
                <w:bCs/>
                <w:i w:val="0"/>
                <w:iCs/>
                <w:lang w:val="en-GB"/>
              </w:rPr>
              <w:t xml:space="preserve"> UE during and after initial access is 100 MHz.</w:t>
            </w:r>
          </w:p>
          <w:p w14:paraId="59D6F485" w14:textId="77777777" w:rsidR="002A4E9B" w:rsidRPr="00D15BD4" w:rsidRDefault="002A4E9B" w:rsidP="002A4E9B">
            <w:pPr>
              <w:pStyle w:val="BodyText"/>
              <w:widowControl/>
              <w:numPr>
                <w:ilvl w:val="1"/>
                <w:numId w:val="41"/>
              </w:numPr>
              <w:autoSpaceDE/>
              <w:adjustRightInd/>
              <w:spacing w:after="120"/>
              <w:jc w:val="both"/>
              <w:rPr>
                <w:b/>
                <w:i w:val="0"/>
                <w:iCs/>
                <w:lang w:val="en-GB"/>
              </w:rPr>
            </w:pPr>
            <w:r w:rsidRPr="00D15BD4">
              <w:rPr>
                <w:i w:val="0"/>
                <w:iCs/>
                <w:lang w:val="en-GB"/>
              </w:rPr>
              <w:t>Reduced minimum number of Rx branches:</w:t>
            </w:r>
          </w:p>
          <w:p w14:paraId="266F79A5" w14:textId="77777777" w:rsidR="002A4E9B" w:rsidRPr="00D15BD4" w:rsidRDefault="002A4E9B" w:rsidP="002A4E9B">
            <w:pPr>
              <w:pStyle w:val="BodyText"/>
              <w:widowControl/>
              <w:numPr>
                <w:ilvl w:val="2"/>
                <w:numId w:val="41"/>
              </w:numPr>
              <w:autoSpaceDE/>
              <w:adjustRightInd/>
              <w:spacing w:after="120"/>
              <w:jc w:val="both"/>
              <w:rPr>
                <w:b/>
                <w:i w:val="0"/>
                <w:iCs/>
                <w:lang w:val="en-GB"/>
              </w:rPr>
            </w:pPr>
            <w:r w:rsidRPr="00D15BD4">
              <w:rPr>
                <w:i w:val="0"/>
                <w:iCs/>
                <w:lang w:val="en-GB"/>
              </w:rPr>
              <w:t xml:space="preserve">For frequency bands where a legacy NR UE is required to be equipped with a minimum of 2 Rx antenna ports, the minimum number of Rx branches supported by specification for a </w:t>
            </w:r>
            <w:proofErr w:type="spellStart"/>
            <w:r w:rsidRPr="00D15BD4">
              <w:rPr>
                <w:i w:val="0"/>
                <w:iCs/>
                <w:lang w:val="en-GB"/>
              </w:rPr>
              <w:t>RedCap</w:t>
            </w:r>
            <w:proofErr w:type="spellEnd"/>
            <w:r w:rsidRPr="00D15BD4">
              <w:rPr>
                <w:i w:val="0"/>
                <w:iCs/>
                <w:lang w:val="en-GB"/>
              </w:rPr>
              <w:t xml:space="preserve"> UE is 1. The specification also supports 2 Rx branches for a </w:t>
            </w:r>
            <w:proofErr w:type="spellStart"/>
            <w:r w:rsidRPr="00D15BD4">
              <w:rPr>
                <w:i w:val="0"/>
                <w:iCs/>
                <w:lang w:val="en-GB"/>
              </w:rPr>
              <w:t>RedCap</w:t>
            </w:r>
            <w:proofErr w:type="spellEnd"/>
            <w:r w:rsidRPr="00D15BD4">
              <w:rPr>
                <w:i w:val="0"/>
                <w:iCs/>
                <w:lang w:val="en-GB"/>
              </w:rPr>
              <w:t xml:space="preserve"> UE in these bands.</w:t>
            </w:r>
          </w:p>
          <w:p w14:paraId="1D9A74ED" w14:textId="77777777" w:rsidR="002A4E9B" w:rsidRPr="00D15BD4" w:rsidRDefault="002A4E9B" w:rsidP="002A4E9B">
            <w:pPr>
              <w:pStyle w:val="BodyText"/>
              <w:widowControl/>
              <w:numPr>
                <w:ilvl w:val="2"/>
                <w:numId w:val="41"/>
              </w:numPr>
              <w:autoSpaceDE/>
              <w:adjustRightInd/>
              <w:spacing w:after="120"/>
              <w:jc w:val="both"/>
              <w:rPr>
                <w:i w:val="0"/>
                <w:iCs/>
                <w:lang w:val="en-GB"/>
              </w:rPr>
            </w:pPr>
            <w:bookmarkStart w:id="2" w:name="_Hlk58502022"/>
            <w:r w:rsidRPr="00D15BD4">
              <w:rPr>
                <w:i w:val="0"/>
                <w:iCs/>
                <w:lang w:val="en-GB"/>
              </w:rPr>
              <w:t xml:space="preserve">For frequency bands where a legacy NR UE (other than 2-Rx vehicular UE) is required to be equipped with a minimum of 4 Rx </w:t>
            </w:r>
            <w:bookmarkEnd w:id="2"/>
            <w:r w:rsidRPr="00D15BD4">
              <w:rPr>
                <w:i w:val="0"/>
                <w:iCs/>
                <w:lang w:val="en-GB"/>
              </w:rPr>
              <w:t xml:space="preserve">antenna ports, the minimum number of Rx </w:t>
            </w:r>
            <w:bookmarkStart w:id="3" w:name="_Hlk58574559"/>
            <w:r w:rsidRPr="00D15BD4">
              <w:rPr>
                <w:i w:val="0"/>
                <w:iCs/>
                <w:lang w:val="en-GB"/>
              </w:rPr>
              <w:t xml:space="preserve">branches </w:t>
            </w:r>
            <w:bookmarkEnd w:id="3"/>
            <w:r w:rsidRPr="00D15BD4">
              <w:rPr>
                <w:i w:val="0"/>
                <w:iCs/>
                <w:lang w:val="en-GB"/>
              </w:rPr>
              <w:t xml:space="preserve">supported by specification for a </w:t>
            </w:r>
            <w:proofErr w:type="spellStart"/>
            <w:r w:rsidRPr="00D15BD4">
              <w:rPr>
                <w:i w:val="0"/>
                <w:iCs/>
                <w:lang w:val="en-GB"/>
              </w:rPr>
              <w:t>RedCap</w:t>
            </w:r>
            <w:proofErr w:type="spellEnd"/>
            <w:r w:rsidRPr="00D15BD4">
              <w:rPr>
                <w:i w:val="0"/>
                <w:iCs/>
                <w:lang w:val="en-GB"/>
              </w:rPr>
              <w:t xml:space="preserve"> UE is 1. The specification also supports 2 Rx branches for a </w:t>
            </w:r>
            <w:proofErr w:type="spellStart"/>
            <w:r w:rsidRPr="00D15BD4">
              <w:rPr>
                <w:i w:val="0"/>
                <w:iCs/>
                <w:lang w:val="en-GB"/>
              </w:rPr>
              <w:t>RedCap</w:t>
            </w:r>
            <w:proofErr w:type="spellEnd"/>
            <w:r w:rsidRPr="00D15BD4">
              <w:rPr>
                <w:i w:val="0"/>
                <w:iCs/>
                <w:lang w:val="en-GB"/>
              </w:rPr>
              <w:t xml:space="preserve"> UE in these bands.</w:t>
            </w:r>
          </w:p>
          <w:p w14:paraId="49847499" w14:textId="77777777" w:rsidR="002A4E9B" w:rsidRPr="00D15BD4" w:rsidRDefault="002A4E9B" w:rsidP="002A4E9B">
            <w:pPr>
              <w:pStyle w:val="BodyText"/>
              <w:widowControl/>
              <w:numPr>
                <w:ilvl w:val="2"/>
                <w:numId w:val="41"/>
              </w:numPr>
              <w:autoSpaceDE/>
              <w:adjustRightInd/>
              <w:spacing w:after="120"/>
              <w:jc w:val="both"/>
              <w:rPr>
                <w:b/>
                <w:i w:val="0"/>
                <w:iCs/>
                <w:lang w:val="en-GB"/>
              </w:rPr>
            </w:pPr>
            <w:r w:rsidRPr="00D15BD4">
              <w:rPr>
                <w:i w:val="0"/>
                <w:iCs/>
                <w:lang w:val="en-GB"/>
              </w:rPr>
              <w:t xml:space="preserve">A means shall be specified by which the </w:t>
            </w:r>
            <w:proofErr w:type="spellStart"/>
            <w:r w:rsidRPr="00D15BD4">
              <w:rPr>
                <w:i w:val="0"/>
                <w:iCs/>
                <w:lang w:val="en-GB"/>
              </w:rPr>
              <w:t>gNB</w:t>
            </w:r>
            <w:proofErr w:type="spellEnd"/>
            <w:r w:rsidRPr="00D15BD4">
              <w:rPr>
                <w:i w:val="0"/>
                <w:iCs/>
                <w:lang w:val="en-GB"/>
              </w:rPr>
              <w:t xml:space="preserve"> can know the number of Rx branches of the UE.</w:t>
            </w:r>
          </w:p>
          <w:p w14:paraId="7979FCE0" w14:textId="77777777" w:rsidR="002A4E9B" w:rsidRPr="00D15BD4" w:rsidRDefault="002A4E9B" w:rsidP="002A4E9B">
            <w:pPr>
              <w:pStyle w:val="BodyText"/>
              <w:widowControl/>
              <w:numPr>
                <w:ilvl w:val="1"/>
                <w:numId w:val="41"/>
              </w:numPr>
              <w:autoSpaceDE/>
              <w:adjustRightInd/>
              <w:spacing w:after="120"/>
              <w:jc w:val="both"/>
              <w:rPr>
                <w:b/>
                <w:bCs/>
                <w:i w:val="0"/>
                <w:iCs/>
                <w:lang w:val="en-GB"/>
              </w:rPr>
            </w:pPr>
            <w:r w:rsidRPr="00D15BD4">
              <w:rPr>
                <w:bCs/>
                <w:i w:val="0"/>
                <w:iCs/>
                <w:lang w:val="en-GB"/>
              </w:rPr>
              <w:t>Maximum number of DL MIMO layers:</w:t>
            </w:r>
          </w:p>
          <w:p w14:paraId="57E721C6" w14:textId="77777777" w:rsidR="002A4E9B" w:rsidRPr="00D15BD4" w:rsidRDefault="002A4E9B" w:rsidP="002A4E9B">
            <w:pPr>
              <w:pStyle w:val="BodyText"/>
              <w:widowControl/>
              <w:numPr>
                <w:ilvl w:val="2"/>
                <w:numId w:val="41"/>
              </w:numPr>
              <w:autoSpaceDE/>
              <w:adjustRightInd/>
              <w:spacing w:after="120"/>
              <w:jc w:val="both"/>
              <w:rPr>
                <w:b/>
                <w:bCs/>
                <w:i w:val="0"/>
                <w:iCs/>
                <w:lang w:val="en-GB"/>
              </w:rPr>
            </w:pPr>
            <w:r w:rsidRPr="00D15BD4">
              <w:rPr>
                <w:bCs/>
                <w:i w:val="0"/>
                <w:iCs/>
                <w:lang w:val="en-GB"/>
              </w:rPr>
              <w:t xml:space="preserve">For a </w:t>
            </w:r>
            <w:proofErr w:type="spellStart"/>
            <w:r w:rsidRPr="00D15BD4">
              <w:rPr>
                <w:bCs/>
                <w:i w:val="0"/>
                <w:iCs/>
                <w:lang w:val="en-GB"/>
              </w:rPr>
              <w:t>RedCap</w:t>
            </w:r>
            <w:proofErr w:type="spellEnd"/>
            <w:r w:rsidRPr="00D15BD4">
              <w:rPr>
                <w:bCs/>
                <w:i w:val="0"/>
                <w:iCs/>
                <w:lang w:val="en-GB"/>
              </w:rPr>
              <w:t xml:space="preserve"> UE with 1 Rx </w:t>
            </w:r>
            <w:r w:rsidRPr="00D15BD4">
              <w:rPr>
                <w:i w:val="0"/>
                <w:iCs/>
                <w:lang w:val="en-GB"/>
              </w:rPr>
              <w:t>branch</w:t>
            </w:r>
            <w:r w:rsidRPr="00D15BD4">
              <w:rPr>
                <w:bCs/>
                <w:i w:val="0"/>
                <w:iCs/>
                <w:lang w:val="en-GB"/>
              </w:rPr>
              <w:t>, 1 DL MIMO layer is supported.</w:t>
            </w:r>
          </w:p>
          <w:p w14:paraId="59078145" w14:textId="77777777" w:rsidR="002A4E9B" w:rsidRPr="00D15BD4" w:rsidRDefault="002A4E9B" w:rsidP="002A4E9B">
            <w:pPr>
              <w:pStyle w:val="BodyText"/>
              <w:widowControl/>
              <w:numPr>
                <w:ilvl w:val="2"/>
                <w:numId w:val="41"/>
              </w:numPr>
              <w:autoSpaceDE/>
              <w:adjustRightInd/>
              <w:spacing w:after="120"/>
              <w:jc w:val="both"/>
              <w:rPr>
                <w:b/>
                <w:bCs/>
                <w:i w:val="0"/>
                <w:iCs/>
                <w:lang w:val="en-GB"/>
              </w:rPr>
            </w:pPr>
            <w:r w:rsidRPr="00D15BD4">
              <w:rPr>
                <w:bCs/>
                <w:i w:val="0"/>
                <w:iCs/>
                <w:lang w:val="en-GB"/>
              </w:rPr>
              <w:t xml:space="preserve">For a </w:t>
            </w:r>
            <w:proofErr w:type="spellStart"/>
            <w:r w:rsidRPr="00D15BD4">
              <w:rPr>
                <w:bCs/>
                <w:i w:val="0"/>
                <w:iCs/>
                <w:lang w:val="en-GB"/>
              </w:rPr>
              <w:t>RedCap</w:t>
            </w:r>
            <w:proofErr w:type="spellEnd"/>
            <w:r w:rsidRPr="00D15BD4">
              <w:rPr>
                <w:bCs/>
                <w:i w:val="0"/>
                <w:iCs/>
                <w:lang w:val="en-GB"/>
              </w:rPr>
              <w:t xml:space="preserve"> UE with 2 Rx </w:t>
            </w:r>
            <w:r w:rsidRPr="00D15BD4">
              <w:rPr>
                <w:i w:val="0"/>
                <w:iCs/>
                <w:lang w:val="en-GB"/>
              </w:rPr>
              <w:t>branches</w:t>
            </w:r>
            <w:r w:rsidRPr="00D15BD4">
              <w:rPr>
                <w:bCs/>
                <w:i w:val="0"/>
                <w:iCs/>
                <w:lang w:val="en-GB"/>
              </w:rPr>
              <w:t>, 2 DL MIMO layers are supported.</w:t>
            </w:r>
          </w:p>
          <w:p w14:paraId="0FF713D4" w14:textId="77777777" w:rsidR="002A4E9B" w:rsidRPr="00D15BD4" w:rsidRDefault="002A4E9B" w:rsidP="002A4E9B">
            <w:pPr>
              <w:pStyle w:val="BodyText"/>
              <w:widowControl/>
              <w:numPr>
                <w:ilvl w:val="1"/>
                <w:numId w:val="41"/>
              </w:numPr>
              <w:autoSpaceDE/>
              <w:adjustRightInd/>
              <w:spacing w:after="120"/>
              <w:jc w:val="both"/>
              <w:rPr>
                <w:b/>
                <w:bCs/>
                <w:i w:val="0"/>
                <w:iCs/>
                <w:lang w:val="en-GB"/>
              </w:rPr>
            </w:pPr>
            <w:r w:rsidRPr="00D15BD4">
              <w:rPr>
                <w:bCs/>
                <w:i w:val="0"/>
                <w:iCs/>
                <w:lang w:val="en-GB"/>
              </w:rPr>
              <w:t>Relaxed maximum modulation order:</w:t>
            </w:r>
          </w:p>
          <w:p w14:paraId="14C064BD" w14:textId="77777777" w:rsidR="002A4E9B" w:rsidRPr="00D15BD4" w:rsidRDefault="002A4E9B" w:rsidP="002A4E9B">
            <w:pPr>
              <w:pStyle w:val="BodyText"/>
              <w:widowControl/>
              <w:numPr>
                <w:ilvl w:val="2"/>
                <w:numId w:val="41"/>
              </w:numPr>
              <w:autoSpaceDE/>
              <w:adjustRightInd/>
              <w:spacing w:after="120"/>
              <w:jc w:val="both"/>
              <w:rPr>
                <w:b/>
                <w:bCs/>
                <w:i w:val="0"/>
                <w:iCs/>
                <w:lang w:val="en-GB"/>
              </w:rPr>
            </w:pPr>
            <w:r w:rsidRPr="00D15BD4">
              <w:rPr>
                <w:bCs/>
                <w:i w:val="0"/>
                <w:iCs/>
                <w:lang w:val="en-GB"/>
              </w:rPr>
              <w:t xml:space="preserve">Support of 256QAM in DL is optional (instead of mandatory) for an FR1 </w:t>
            </w:r>
            <w:proofErr w:type="spellStart"/>
            <w:r w:rsidRPr="00D15BD4">
              <w:rPr>
                <w:bCs/>
                <w:i w:val="0"/>
                <w:iCs/>
                <w:lang w:val="en-GB"/>
              </w:rPr>
              <w:t>RedCap</w:t>
            </w:r>
            <w:proofErr w:type="spellEnd"/>
            <w:r w:rsidRPr="00D15BD4">
              <w:rPr>
                <w:bCs/>
                <w:i w:val="0"/>
                <w:iCs/>
                <w:lang w:val="en-GB"/>
              </w:rPr>
              <w:t xml:space="preserve"> UE.</w:t>
            </w:r>
          </w:p>
          <w:p w14:paraId="33E56D65" w14:textId="77777777" w:rsidR="002A4E9B" w:rsidRPr="00D15BD4" w:rsidRDefault="002A4E9B" w:rsidP="002A4E9B">
            <w:pPr>
              <w:pStyle w:val="BodyText"/>
              <w:widowControl/>
              <w:numPr>
                <w:ilvl w:val="2"/>
                <w:numId w:val="41"/>
              </w:numPr>
              <w:autoSpaceDE/>
              <w:adjustRightInd/>
              <w:spacing w:after="120"/>
              <w:jc w:val="both"/>
              <w:rPr>
                <w:bCs/>
                <w:i w:val="0"/>
                <w:iCs/>
                <w:lang w:val="en-GB"/>
              </w:rPr>
            </w:pPr>
            <w:r w:rsidRPr="00D15BD4">
              <w:rPr>
                <w:bCs/>
                <w:i w:val="0"/>
                <w:iCs/>
                <w:lang w:val="en-GB"/>
              </w:rPr>
              <w:t xml:space="preserve">No other relaxations of maximum modulation order are specified for a </w:t>
            </w:r>
            <w:proofErr w:type="spellStart"/>
            <w:r w:rsidRPr="00D15BD4">
              <w:rPr>
                <w:bCs/>
                <w:i w:val="0"/>
                <w:iCs/>
                <w:lang w:val="en-GB"/>
              </w:rPr>
              <w:t>RedCap</w:t>
            </w:r>
            <w:proofErr w:type="spellEnd"/>
            <w:r w:rsidRPr="00D15BD4">
              <w:rPr>
                <w:bCs/>
                <w:i w:val="0"/>
                <w:iCs/>
                <w:lang w:val="en-GB"/>
              </w:rPr>
              <w:t xml:space="preserve"> UE.</w:t>
            </w:r>
          </w:p>
          <w:p w14:paraId="03A28127" w14:textId="77777777" w:rsidR="002A4E9B" w:rsidRPr="00D15BD4" w:rsidRDefault="002A4E9B" w:rsidP="002A4E9B">
            <w:pPr>
              <w:pStyle w:val="BodyText"/>
              <w:widowControl/>
              <w:numPr>
                <w:ilvl w:val="1"/>
                <w:numId w:val="41"/>
              </w:numPr>
              <w:autoSpaceDE/>
              <w:adjustRightInd/>
              <w:spacing w:after="120"/>
              <w:jc w:val="both"/>
              <w:rPr>
                <w:bCs/>
                <w:i w:val="0"/>
                <w:iCs/>
                <w:lang w:val="en-GB"/>
              </w:rPr>
            </w:pPr>
            <w:r w:rsidRPr="00D15BD4">
              <w:rPr>
                <w:bCs/>
                <w:i w:val="0"/>
                <w:iCs/>
                <w:lang w:val="en-GB"/>
              </w:rPr>
              <w:t>Duplex operation:</w:t>
            </w:r>
          </w:p>
          <w:p w14:paraId="0C417742" w14:textId="77777777" w:rsidR="002A4E9B" w:rsidRPr="00D15BD4" w:rsidRDefault="002A4E9B" w:rsidP="002A4E9B">
            <w:pPr>
              <w:pStyle w:val="BodyText"/>
              <w:widowControl/>
              <w:numPr>
                <w:ilvl w:val="2"/>
                <w:numId w:val="41"/>
              </w:numPr>
              <w:autoSpaceDE/>
              <w:adjustRightInd/>
              <w:spacing w:after="120"/>
              <w:jc w:val="both"/>
              <w:rPr>
                <w:bCs/>
                <w:i w:val="0"/>
                <w:iCs/>
                <w:lang w:val="en-GB"/>
              </w:rPr>
            </w:pPr>
            <w:r w:rsidRPr="00D15BD4">
              <w:rPr>
                <w:bCs/>
                <w:i w:val="0"/>
                <w:iCs/>
                <w:lang w:val="en-GB"/>
              </w:rPr>
              <w:t>HD-FDD type A with the minimum specification impact (Note that FD-FDD and TDD are also supported.)</w:t>
            </w:r>
          </w:p>
          <w:p w14:paraId="4688DA65" w14:textId="77777777" w:rsidR="002A4E9B" w:rsidRPr="00D15BD4" w:rsidRDefault="002A4E9B" w:rsidP="002A4E9B">
            <w:pPr>
              <w:pStyle w:val="B1"/>
              <w:numPr>
                <w:ilvl w:val="0"/>
                <w:numId w:val="41"/>
              </w:numPr>
              <w:jc w:val="both"/>
              <w:textAlignment w:val="auto"/>
              <w:rPr>
                <w:rFonts w:eastAsia="SimSun"/>
                <w:lang w:eastAsia="ja-JP"/>
              </w:rPr>
            </w:pPr>
            <w:r w:rsidRPr="00D15BD4">
              <w:rPr>
                <w:rFonts w:eastAsia="SimSun"/>
                <w:lang w:eastAsia="ja-JP"/>
              </w:rPr>
              <w:t xml:space="preserve">Specify support for the following Extended DRX enhancements for </w:t>
            </w:r>
            <w:proofErr w:type="spellStart"/>
            <w:r w:rsidRPr="00D15BD4">
              <w:rPr>
                <w:rFonts w:eastAsia="SimSun"/>
                <w:lang w:eastAsia="ja-JP"/>
              </w:rPr>
              <w:t>RedCap</w:t>
            </w:r>
            <w:proofErr w:type="spellEnd"/>
            <w:r w:rsidRPr="00D15BD4">
              <w:rPr>
                <w:rFonts w:eastAsia="SimSun"/>
                <w:lang w:eastAsia="ja-JP"/>
              </w:rPr>
              <w:t xml:space="preserve"> UEs [RAN2, RAN3, RAN4]:</w:t>
            </w:r>
          </w:p>
          <w:p w14:paraId="0B2F301C" w14:textId="77777777" w:rsidR="002A4E9B" w:rsidRPr="00D15BD4" w:rsidRDefault="002A4E9B" w:rsidP="002A4E9B">
            <w:pPr>
              <w:pStyle w:val="B1"/>
              <w:numPr>
                <w:ilvl w:val="1"/>
                <w:numId w:val="41"/>
              </w:numPr>
              <w:jc w:val="both"/>
              <w:textAlignment w:val="auto"/>
              <w:rPr>
                <w:rFonts w:eastAsia="SimSun"/>
                <w:bCs/>
                <w:lang w:eastAsia="ja-JP"/>
              </w:rPr>
            </w:pPr>
            <w:r w:rsidRPr="00D15BD4">
              <w:rPr>
                <w:rFonts w:eastAsia="SimSun"/>
                <w:bCs/>
                <w:lang w:eastAsia="ja-JP"/>
              </w:rPr>
              <w:t xml:space="preserve">Extended DRX for RRC Inactive and Idle with </w:t>
            </w:r>
            <w:proofErr w:type="spellStart"/>
            <w:r w:rsidRPr="00D15BD4">
              <w:rPr>
                <w:rFonts w:eastAsia="SimSun"/>
                <w:bCs/>
                <w:lang w:eastAsia="ja-JP"/>
              </w:rPr>
              <w:t>eDRX</w:t>
            </w:r>
            <w:proofErr w:type="spellEnd"/>
            <w:r w:rsidRPr="00D15BD4">
              <w:rPr>
                <w:rFonts w:eastAsia="SimSun"/>
                <w:bCs/>
                <w:lang w:eastAsia="ja-JP"/>
              </w:rPr>
              <w:t xml:space="preserve"> cycles up to 10.24 s, without using PTW and PH, and with common design (e.g. common set of </w:t>
            </w:r>
            <w:proofErr w:type="spellStart"/>
            <w:r w:rsidRPr="00D15BD4">
              <w:rPr>
                <w:rFonts w:eastAsia="SimSun"/>
                <w:bCs/>
                <w:lang w:eastAsia="ja-JP"/>
              </w:rPr>
              <w:t>eDRX</w:t>
            </w:r>
            <w:proofErr w:type="spellEnd"/>
            <w:r w:rsidRPr="00D15BD4">
              <w:rPr>
                <w:rFonts w:eastAsia="SimSun"/>
                <w:bCs/>
                <w:lang w:eastAsia="ja-JP"/>
              </w:rPr>
              <w:t xml:space="preserve"> values) between RRC Inactive and Idle</w:t>
            </w:r>
          </w:p>
          <w:p w14:paraId="2C55465D" w14:textId="77777777" w:rsidR="002A4E9B" w:rsidRPr="00D15BD4" w:rsidRDefault="002A4E9B" w:rsidP="002A4E9B">
            <w:pPr>
              <w:pStyle w:val="B1"/>
              <w:numPr>
                <w:ilvl w:val="1"/>
                <w:numId w:val="41"/>
              </w:numPr>
              <w:jc w:val="both"/>
              <w:textAlignment w:val="auto"/>
              <w:rPr>
                <w:rFonts w:eastAsia="MS Mincho"/>
              </w:rPr>
            </w:pPr>
            <w:r w:rsidRPr="00D15BD4">
              <w:rPr>
                <w:rFonts w:eastAsia="SimSun"/>
                <w:bCs/>
                <w:lang w:eastAsia="ja-JP"/>
              </w:rPr>
              <w:t xml:space="preserve">Extended DRX for RRC Inactive and Idle with </w:t>
            </w:r>
            <w:proofErr w:type="spellStart"/>
            <w:r w:rsidRPr="00D15BD4">
              <w:rPr>
                <w:rFonts w:eastAsia="SimSun"/>
                <w:bCs/>
                <w:lang w:eastAsia="ja-JP"/>
              </w:rPr>
              <w:t>eDRX</w:t>
            </w:r>
            <w:proofErr w:type="spellEnd"/>
            <w:r w:rsidRPr="00D15BD4">
              <w:rPr>
                <w:rFonts w:eastAsia="SimSun"/>
                <w:bCs/>
                <w:lang w:eastAsia="ja-JP"/>
              </w:rPr>
              <w:t xml:space="preserve"> cycles up to 10485.76 s; </w:t>
            </w:r>
            <w:r w:rsidRPr="00D15BD4">
              <w:t>the details of mechanisms and feasibility regarding maximum length of the extended DRX cycles for RRC Inactive and Idle need to be checked by SA2, CT1 and/or RAN4.</w:t>
            </w:r>
          </w:p>
          <w:p w14:paraId="5E792D5C" w14:textId="77777777" w:rsidR="002A4E9B" w:rsidRPr="00D15BD4" w:rsidRDefault="002A4E9B" w:rsidP="002A4E9B">
            <w:pPr>
              <w:pStyle w:val="B1"/>
              <w:numPr>
                <w:ilvl w:val="1"/>
                <w:numId w:val="41"/>
              </w:numPr>
              <w:jc w:val="both"/>
              <w:textAlignment w:val="auto"/>
            </w:pPr>
            <w:r w:rsidRPr="00D15BD4">
              <w:rPr>
                <w:rFonts w:eastAsia="SimSun"/>
                <w:bCs/>
                <w:lang w:eastAsia="ja-JP"/>
              </w:rPr>
              <w:t xml:space="preserve">RAN2 to decide which Node(s) configure </w:t>
            </w:r>
            <w:proofErr w:type="spellStart"/>
            <w:r w:rsidRPr="00D15BD4">
              <w:rPr>
                <w:rFonts w:eastAsia="SimSun"/>
                <w:bCs/>
                <w:lang w:eastAsia="ja-JP"/>
              </w:rPr>
              <w:t>eDRX</w:t>
            </w:r>
            <w:proofErr w:type="spellEnd"/>
            <w:r w:rsidRPr="00D15BD4">
              <w:rPr>
                <w:rFonts w:eastAsia="SimSun"/>
                <w:bCs/>
                <w:lang w:eastAsia="ja-JP"/>
              </w:rPr>
              <w:t xml:space="preserve"> in </w:t>
            </w:r>
            <w:proofErr w:type="spellStart"/>
            <w:r w:rsidRPr="00D15BD4">
              <w:rPr>
                <w:rFonts w:eastAsia="SimSun"/>
                <w:bCs/>
                <w:lang w:eastAsia="ja-JP"/>
              </w:rPr>
              <w:t>RRC_Idle</w:t>
            </w:r>
            <w:proofErr w:type="spellEnd"/>
            <w:r w:rsidRPr="00D15BD4">
              <w:rPr>
                <w:rFonts w:eastAsia="SimSun"/>
                <w:bCs/>
                <w:lang w:eastAsia="ja-JP"/>
              </w:rPr>
              <w:t xml:space="preserve"> and </w:t>
            </w:r>
            <w:proofErr w:type="spellStart"/>
            <w:r w:rsidRPr="00D15BD4">
              <w:rPr>
                <w:rFonts w:eastAsia="SimSun"/>
                <w:bCs/>
                <w:lang w:eastAsia="ja-JP"/>
              </w:rPr>
              <w:t>RRC_Inactive</w:t>
            </w:r>
            <w:proofErr w:type="spellEnd"/>
            <w:r w:rsidRPr="00D15BD4">
              <w:rPr>
                <w:rFonts w:eastAsia="SimSun"/>
                <w:bCs/>
                <w:lang w:eastAsia="ja-JP"/>
              </w:rPr>
              <w:t>.</w:t>
            </w:r>
          </w:p>
          <w:p w14:paraId="69CDF883" w14:textId="77777777" w:rsidR="002A4E9B" w:rsidRPr="00D15BD4" w:rsidRDefault="002A4E9B" w:rsidP="002A4E9B">
            <w:pPr>
              <w:pStyle w:val="B1"/>
              <w:numPr>
                <w:ilvl w:val="0"/>
                <w:numId w:val="41"/>
              </w:numPr>
              <w:jc w:val="both"/>
              <w:textAlignment w:val="auto"/>
              <w:rPr>
                <w:rFonts w:eastAsia="SimSun"/>
                <w:bCs/>
                <w:lang w:eastAsia="ja-JP"/>
              </w:rPr>
            </w:pPr>
            <w:r w:rsidRPr="00D15BD4">
              <w:rPr>
                <w:rFonts w:eastAsia="SimSun"/>
                <w:bCs/>
                <w:lang w:eastAsia="ja-JP"/>
              </w:rPr>
              <w:lastRenderedPageBreak/>
              <w:t xml:space="preserve">RRM relaxations for neighbouring cells for </w:t>
            </w:r>
            <w:proofErr w:type="spellStart"/>
            <w:r w:rsidRPr="00D15BD4">
              <w:rPr>
                <w:rFonts w:eastAsia="SimSun"/>
                <w:bCs/>
                <w:lang w:eastAsia="ja-JP"/>
              </w:rPr>
              <w:t>RedCap</w:t>
            </w:r>
            <w:proofErr w:type="spellEnd"/>
            <w:r w:rsidRPr="00D15BD4">
              <w:rPr>
                <w:rFonts w:eastAsia="SimSun"/>
                <w:bCs/>
                <w:lang w:eastAsia="ja-JP"/>
              </w:rPr>
              <w:t xml:space="preserve"> devices: for </w:t>
            </w:r>
            <w:proofErr w:type="spellStart"/>
            <w:r w:rsidRPr="00D15BD4">
              <w:rPr>
                <w:rFonts w:eastAsia="SimSun"/>
                <w:bCs/>
                <w:lang w:eastAsia="ja-JP"/>
              </w:rPr>
              <w:t>RRC_Idle</w:t>
            </w:r>
            <w:proofErr w:type="spellEnd"/>
            <w:r w:rsidRPr="00D15BD4">
              <w:rPr>
                <w:rFonts w:eastAsia="SimSun"/>
                <w:bCs/>
                <w:lang w:eastAsia="ja-JP"/>
              </w:rPr>
              <w:t xml:space="preserve">/Inactive, and for </w:t>
            </w:r>
            <w:proofErr w:type="spellStart"/>
            <w:r w:rsidRPr="00D15BD4">
              <w:rPr>
                <w:rFonts w:eastAsia="SimSun"/>
                <w:bCs/>
                <w:lang w:eastAsia="ja-JP"/>
              </w:rPr>
              <w:t>RRC_Connected</w:t>
            </w:r>
            <w:proofErr w:type="spellEnd"/>
            <w:r w:rsidRPr="00D15BD4">
              <w:rPr>
                <w:rFonts w:eastAsia="SimSun"/>
                <w:bCs/>
                <w:lang w:eastAsia="ja-JP"/>
              </w:rPr>
              <w:t xml:space="preserve"> based on Rel-16 RRM relaxations for </w:t>
            </w:r>
            <w:proofErr w:type="spellStart"/>
            <w:r w:rsidRPr="00D15BD4">
              <w:rPr>
                <w:rFonts w:eastAsia="SimSun"/>
                <w:bCs/>
                <w:lang w:eastAsia="ja-JP"/>
              </w:rPr>
              <w:t>RRC_Idle</w:t>
            </w:r>
            <w:proofErr w:type="spellEnd"/>
            <w:r w:rsidRPr="00D15BD4">
              <w:rPr>
                <w:rFonts w:eastAsia="SimSun"/>
                <w:bCs/>
                <w:lang w:eastAsia="ja-JP"/>
              </w:rPr>
              <w:t xml:space="preserve">/Inactive, considering the alternatives identified in the </w:t>
            </w:r>
            <w:proofErr w:type="spellStart"/>
            <w:r w:rsidRPr="00D15BD4">
              <w:rPr>
                <w:rFonts w:eastAsia="SimSun"/>
                <w:bCs/>
                <w:lang w:eastAsia="ja-JP"/>
              </w:rPr>
              <w:t>RedCap</w:t>
            </w:r>
            <w:proofErr w:type="spellEnd"/>
            <w:r w:rsidRPr="00D15BD4">
              <w:rPr>
                <w:rFonts w:eastAsia="SimSun"/>
                <w:bCs/>
                <w:lang w:eastAsia="ja-JP"/>
              </w:rPr>
              <w:t xml:space="preserve"> SI:</w:t>
            </w:r>
          </w:p>
          <w:p w14:paraId="44B8098B" w14:textId="4FF7F655" w:rsidR="000C42ED" w:rsidRPr="00D15BD4" w:rsidRDefault="002A4E9B" w:rsidP="000C42ED">
            <w:pPr>
              <w:pStyle w:val="B1"/>
              <w:numPr>
                <w:ilvl w:val="1"/>
                <w:numId w:val="41"/>
              </w:numPr>
              <w:jc w:val="both"/>
              <w:textAlignment w:val="auto"/>
              <w:rPr>
                <w:rFonts w:eastAsia="SimSun"/>
                <w:bCs/>
                <w:lang w:eastAsia="ja-JP"/>
              </w:rPr>
            </w:pPr>
            <w:r w:rsidRPr="00D15BD4">
              <w:rPr>
                <w:rFonts w:eastAsia="SimSun"/>
                <w:bCs/>
                <w:lang w:eastAsia="ja-JP"/>
              </w:rPr>
              <w:t>Study until RAN#92e, and, if agreed, specify RRM measurement relaxation [RAN4]</w:t>
            </w:r>
          </w:p>
        </w:tc>
      </w:tr>
    </w:tbl>
    <w:p w14:paraId="3294BE23" w14:textId="77777777" w:rsidR="00C578B5" w:rsidRPr="00D15BD4" w:rsidRDefault="00C578B5" w:rsidP="00C578B5">
      <w:pPr>
        <w:spacing w:after="0"/>
        <w:ind w:right="-23"/>
        <w:rPr>
          <w:rFonts w:eastAsia="Calibri" w:cs="Times New Roman"/>
          <w:szCs w:val="20"/>
          <w:lang w:val="en-GB"/>
        </w:rPr>
      </w:pPr>
    </w:p>
    <w:p w14:paraId="1F1A89E9" w14:textId="7F770680" w:rsidR="000C42ED" w:rsidRPr="00D15BD4" w:rsidRDefault="000C42ED" w:rsidP="00C96209">
      <w:pPr>
        <w:ind w:right="-22"/>
        <w:jc w:val="both"/>
        <w:rPr>
          <w:rFonts w:eastAsia="Calibri" w:cs="Times New Roman"/>
          <w:szCs w:val="20"/>
          <w:lang w:val="en-GB"/>
        </w:rPr>
      </w:pPr>
      <w:r w:rsidRPr="00D15BD4">
        <w:rPr>
          <w:rFonts w:eastAsia="SimSun" w:cs="Times New Roman"/>
          <w:bCs/>
          <w:szCs w:val="20"/>
          <w:lang w:val="en-GB" w:eastAsia="ja-JP"/>
        </w:rPr>
        <w:t xml:space="preserve">In addition, the following objective </w:t>
      </w:r>
      <w:r w:rsidR="006F1A77" w:rsidRPr="00D15BD4">
        <w:rPr>
          <w:rFonts w:eastAsia="SimSun" w:cs="Times New Roman"/>
          <w:bCs/>
          <w:szCs w:val="20"/>
          <w:lang w:val="en-GB" w:eastAsia="ja-JP"/>
        </w:rPr>
        <w:t>mentions</w:t>
      </w:r>
      <w:r w:rsidRPr="00D15BD4">
        <w:rPr>
          <w:rFonts w:eastAsia="SimSun" w:cs="Times New Roman"/>
          <w:bCs/>
          <w:szCs w:val="20"/>
          <w:lang w:val="en-GB" w:eastAsia="ja-JP"/>
        </w:rPr>
        <w:t xml:space="preserve"> that carrier aggregation is not intended for </w:t>
      </w:r>
      <w:proofErr w:type="spellStart"/>
      <w:r w:rsidRPr="00D15BD4">
        <w:rPr>
          <w:rFonts w:eastAsia="SimSun" w:cs="Times New Roman"/>
          <w:bCs/>
          <w:szCs w:val="20"/>
          <w:lang w:val="en-GB" w:eastAsia="ja-JP"/>
        </w:rPr>
        <w:t>RedCap</w:t>
      </w:r>
      <w:proofErr w:type="spellEnd"/>
      <w:r w:rsidRPr="00D15BD4">
        <w:rPr>
          <w:rFonts w:eastAsia="SimSun" w:cs="Times New Roman"/>
          <w:bCs/>
          <w:szCs w:val="20"/>
          <w:lang w:val="en-GB" w:eastAsia="ja-JP"/>
        </w:rPr>
        <w:t xml:space="preserve"> UEs.</w:t>
      </w:r>
    </w:p>
    <w:tbl>
      <w:tblPr>
        <w:tblStyle w:val="TableGrid"/>
        <w:tblW w:w="0" w:type="auto"/>
        <w:tblLook w:val="04A0" w:firstRow="1" w:lastRow="0" w:firstColumn="1" w:lastColumn="0" w:noHBand="0" w:noVBand="1"/>
      </w:tblPr>
      <w:tblGrid>
        <w:gridCol w:w="9617"/>
      </w:tblGrid>
      <w:tr w:rsidR="000C42ED" w:rsidRPr="00D15BD4" w14:paraId="61E8A1E7" w14:textId="77777777" w:rsidTr="00417C09">
        <w:trPr>
          <w:trHeight w:val="530"/>
        </w:trPr>
        <w:tc>
          <w:tcPr>
            <w:tcW w:w="9617" w:type="dxa"/>
          </w:tcPr>
          <w:p w14:paraId="66AC7B3E" w14:textId="77777777" w:rsidR="000C42ED" w:rsidRPr="00D15BD4" w:rsidRDefault="000C42ED" w:rsidP="000C42ED">
            <w:pPr>
              <w:pStyle w:val="B1"/>
              <w:numPr>
                <w:ilvl w:val="0"/>
                <w:numId w:val="62"/>
              </w:numPr>
              <w:jc w:val="both"/>
              <w:textAlignment w:val="auto"/>
              <w:rPr>
                <w:rFonts w:eastAsia="SimSun"/>
                <w:bCs/>
                <w:lang w:eastAsia="ja-JP"/>
              </w:rPr>
            </w:pPr>
            <w:r w:rsidRPr="00D15BD4">
              <w:rPr>
                <w:rFonts w:eastAsia="SimSun"/>
                <w:bCs/>
                <w:lang w:eastAsia="ja-JP"/>
              </w:rPr>
              <w:t xml:space="preserve">Specify definition of one </w:t>
            </w:r>
            <w:proofErr w:type="spellStart"/>
            <w:r w:rsidRPr="00D15BD4">
              <w:rPr>
                <w:rFonts w:eastAsia="SimSun"/>
                <w:bCs/>
                <w:lang w:eastAsia="ja-JP"/>
              </w:rPr>
              <w:t>RedCap</w:t>
            </w:r>
            <w:proofErr w:type="spellEnd"/>
            <w:r w:rsidRPr="00D15BD4">
              <w:rPr>
                <w:rFonts w:eastAsia="SimSun"/>
                <w:bCs/>
                <w:lang w:eastAsia="ja-JP"/>
              </w:rPr>
              <w:t xml:space="preserve"> UE type including capabilities for </w:t>
            </w:r>
            <w:proofErr w:type="spellStart"/>
            <w:r w:rsidRPr="00D15BD4">
              <w:rPr>
                <w:rFonts w:eastAsia="SimSun"/>
                <w:bCs/>
                <w:lang w:eastAsia="ja-JP"/>
              </w:rPr>
              <w:t>RedCap</w:t>
            </w:r>
            <w:proofErr w:type="spellEnd"/>
            <w:r w:rsidRPr="00D15BD4">
              <w:rPr>
                <w:rFonts w:eastAsia="SimSun"/>
                <w:bCs/>
                <w:lang w:eastAsia="ja-JP"/>
              </w:rPr>
              <w:t xml:space="preserve"> UE identification and for constraining the use of those </w:t>
            </w:r>
            <w:proofErr w:type="spellStart"/>
            <w:r w:rsidRPr="00D15BD4">
              <w:rPr>
                <w:rFonts w:eastAsia="SimSun"/>
                <w:bCs/>
                <w:lang w:eastAsia="ja-JP"/>
              </w:rPr>
              <w:t>RedCap</w:t>
            </w:r>
            <w:proofErr w:type="spellEnd"/>
            <w:r w:rsidRPr="00D15BD4">
              <w:rPr>
                <w:rFonts w:eastAsia="SimSun"/>
                <w:bCs/>
                <w:lang w:eastAsia="ja-JP"/>
              </w:rPr>
              <w:t xml:space="preserve"> capabilities only for </w:t>
            </w:r>
            <w:proofErr w:type="spellStart"/>
            <w:r w:rsidRPr="00D15BD4">
              <w:rPr>
                <w:rFonts w:eastAsia="SimSun"/>
                <w:bCs/>
                <w:lang w:eastAsia="ja-JP"/>
              </w:rPr>
              <w:t>RedCap</w:t>
            </w:r>
            <w:proofErr w:type="spellEnd"/>
            <w:r w:rsidRPr="00D15BD4">
              <w:rPr>
                <w:rFonts w:eastAsia="SimSun"/>
                <w:bCs/>
                <w:lang w:eastAsia="ja-JP"/>
              </w:rPr>
              <w:t xml:space="preserve"> </w:t>
            </w:r>
            <w:proofErr w:type="gramStart"/>
            <w:r w:rsidRPr="00D15BD4">
              <w:rPr>
                <w:rFonts w:eastAsia="SimSun"/>
                <w:bCs/>
                <w:lang w:eastAsia="ja-JP"/>
              </w:rPr>
              <w:t>UEs, and</w:t>
            </w:r>
            <w:proofErr w:type="gramEnd"/>
            <w:r w:rsidRPr="00D15BD4">
              <w:rPr>
                <w:rFonts w:eastAsia="SimSun"/>
                <w:bCs/>
                <w:lang w:eastAsia="ja-JP"/>
              </w:rPr>
              <w:t xml:space="preserve"> preventing </w:t>
            </w:r>
            <w:proofErr w:type="spellStart"/>
            <w:r w:rsidRPr="00D15BD4">
              <w:rPr>
                <w:rFonts w:eastAsia="SimSun"/>
                <w:bCs/>
                <w:lang w:eastAsia="ja-JP"/>
              </w:rPr>
              <w:t>RedCap</w:t>
            </w:r>
            <w:proofErr w:type="spellEnd"/>
            <w:r w:rsidRPr="00D15BD4">
              <w:rPr>
                <w:rFonts w:eastAsia="SimSun"/>
                <w:bCs/>
                <w:lang w:eastAsia="ja-JP"/>
              </w:rPr>
              <w:t xml:space="preserve"> UEs from using capabilities not intended for </w:t>
            </w:r>
            <w:proofErr w:type="spellStart"/>
            <w:r w:rsidRPr="00D15BD4">
              <w:rPr>
                <w:rFonts w:eastAsia="SimSun"/>
                <w:bCs/>
                <w:lang w:eastAsia="ja-JP"/>
              </w:rPr>
              <w:t>RedCap</w:t>
            </w:r>
            <w:proofErr w:type="spellEnd"/>
            <w:r w:rsidRPr="00D15BD4">
              <w:rPr>
                <w:rFonts w:eastAsia="SimSun"/>
                <w:bCs/>
                <w:lang w:eastAsia="ja-JP"/>
              </w:rPr>
              <w:t xml:space="preserve"> UEs including at least carrier aggregation, dual connectivity and wider bandwidths. [RAN2, RAN1]</w:t>
            </w:r>
          </w:p>
          <w:p w14:paraId="14A3906F" w14:textId="1C0E9D51" w:rsidR="000C42ED" w:rsidRPr="00D15BD4" w:rsidRDefault="000C42ED" w:rsidP="00417C09">
            <w:pPr>
              <w:pStyle w:val="B1"/>
              <w:numPr>
                <w:ilvl w:val="1"/>
                <w:numId w:val="62"/>
              </w:numPr>
              <w:jc w:val="both"/>
              <w:textAlignment w:val="auto"/>
              <w:rPr>
                <w:rFonts w:eastAsia="SimSun"/>
                <w:bCs/>
                <w:lang w:eastAsia="ja-JP"/>
              </w:rPr>
            </w:pPr>
            <w:r w:rsidRPr="00D15BD4">
              <w:rPr>
                <w:rFonts w:eastAsia="SimSun"/>
                <w:bCs/>
                <w:lang w:eastAsia="ja-JP"/>
              </w:rPr>
              <w:t>The existing UE capability framework is used; changes to capability signalling are specified only if necessary.</w:t>
            </w:r>
          </w:p>
        </w:tc>
      </w:tr>
    </w:tbl>
    <w:p w14:paraId="4C05BEBA" w14:textId="77777777" w:rsidR="000C42ED" w:rsidRPr="00D15BD4" w:rsidRDefault="000C42ED" w:rsidP="00C96209">
      <w:pPr>
        <w:ind w:right="-22"/>
        <w:jc w:val="both"/>
        <w:rPr>
          <w:rFonts w:eastAsia="Calibri" w:cs="Times New Roman"/>
          <w:szCs w:val="20"/>
          <w:lang w:val="en-GB"/>
        </w:rPr>
      </w:pPr>
    </w:p>
    <w:p w14:paraId="1419EF0F" w14:textId="790104B1" w:rsidR="006F28AC" w:rsidRPr="00D15BD4" w:rsidRDefault="00F231E7" w:rsidP="00C96209">
      <w:pPr>
        <w:ind w:right="-22"/>
        <w:jc w:val="both"/>
        <w:rPr>
          <w:rFonts w:eastAsia="Calibri" w:cs="Times New Roman"/>
          <w:szCs w:val="20"/>
          <w:lang w:val="en-GB"/>
        </w:rPr>
      </w:pPr>
      <w:r w:rsidRPr="00D15BD4">
        <w:rPr>
          <w:rFonts w:eastAsia="Calibri" w:cs="Times New Roman"/>
          <w:szCs w:val="20"/>
          <w:lang w:val="en-GB"/>
        </w:rPr>
        <w:t xml:space="preserve">This contribution </w:t>
      </w:r>
      <w:r w:rsidR="00C578B5" w:rsidRPr="00D15BD4">
        <w:rPr>
          <w:rFonts w:eastAsia="Calibri" w:cs="Times New Roman"/>
          <w:szCs w:val="20"/>
          <w:lang w:val="en-GB"/>
        </w:rPr>
        <w:t xml:space="preserve">briefly </w:t>
      </w:r>
      <w:r w:rsidR="002A4E9B" w:rsidRPr="00D15BD4">
        <w:rPr>
          <w:rFonts w:eastAsia="Calibri" w:cs="Times New Roman"/>
          <w:szCs w:val="20"/>
          <w:lang w:val="en-GB"/>
        </w:rPr>
        <w:t>discusses the scope of the core R</w:t>
      </w:r>
      <w:r w:rsidR="00CF25E3" w:rsidRPr="00D15BD4">
        <w:rPr>
          <w:rFonts w:eastAsia="Calibri" w:cs="Times New Roman"/>
          <w:szCs w:val="20"/>
          <w:lang w:val="en-GB"/>
        </w:rPr>
        <w:t>RM</w:t>
      </w:r>
      <w:r w:rsidR="002A4E9B" w:rsidRPr="00D15BD4">
        <w:rPr>
          <w:rFonts w:eastAsia="Calibri" w:cs="Times New Roman"/>
          <w:szCs w:val="20"/>
          <w:lang w:val="en-GB"/>
        </w:rPr>
        <w:t xml:space="preserve"> requirements work</w:t>
      </w:r>
      <w:r w:rsidR="006F1A77" w:rsidRPr="00D15BD4">
        <w:rPr>
          <w:rFonts w:eastAsia="Calibri" w:cs="Times New Roman"/>
          <w:szCs w:val="20"/>
          <w:lang w:val="en-GB"/>
        </w:rPr>
        <w:t xml:space="preserve"> in RAN4</w:t>
      </w:r>
      <w:r w:rsidR="002A4E9B" w:rsidRPr="00D15BD4">
        <w:rPr>
          <w:rFonts w:eastAsia="Calibri" w:cs="Times New Roman"/>
          <w:szCs w:val="20"/>
          <w:lang w:val="en-GB"/>
        </w:rPr>
        <w:t xml:space="preserve"> related to reduced capability NR (</w:t>
      </w:r>
      <w:proofErr w:type="spellStart"/>
      <w:r w:rsidR="002A4E9B" w:rsidRPr="00D15BD4">
        <w:rPr>
          <w:rFonts w:eastAsia="Calibri" w:cs="Times New Roman"/>
          <w:szCs w:val="20"/>
          <w:lang w:val="en-GB"/>
        </w:rPr>
        <w:t>RedCap</w:t>
      </w:r>
      <w:proofErr w:type="spellEnd"/>
      <w:r w:rsidR="002A4E9B" w:rsidRPr="00D15BD4">
        <w:rPr>
          <w:rFonts w:eastAsia="Calibri" w:cs="Times New Roman"/>
          <w:szCs w:val="20"/>
          <w:lang w:val="en-GB"/>
        </w:rPr>
        <w:t>) devices and the impact of the current RAN2 agreements</w:t>
      </w:r>
      <w:r w:rsidR="00FF78E1" w:rsidRPr="00D15BD4">
        <w:rPr>
          <w:rFonts w:eastAsia="Calibri" w:cs="Times New Roman"/>
          <w:szCs w:val="20"/>
          <w:lang w:val="en-GB"/>
        </w:rPr>
        <w:t>.</w:t>
      </w:r>
    </w:p>
    <w:p w14:paraId="41F4BC09" w14:textId="69EDE368" w:rsidR="002C2D19" w:rsidRPr="00D15BD4" w:rsidRDefault="00942E0D" w:rsidP="00553849">
      <w:pPr>
        <w:pStyle w:val="RAN4H1"/>
        <w:numPr>
          <w:ilvl w:val="0"/>
          <w:numId w:val="54"/>
        </w:numPr>
      </w:pPr>
      <w:r w:rsidRPr="00D15BD4">
        <w:t>Discussion</w:t>
      </w:r>
    </w:p>
    <w:p w14:paraId="6639F5D4" w14:textId="525CD387" w:rsidR="00992794" w:rsidRPr="00D15BD4" w:rsidRDefault="00992794" w:rsidP="00417C09">
      <w:pPr>
        <w:jc w:val="both"/>
        <w:rPr>
          <w:lang w:val="en-GB"/>
        </w:rPr>
      </w:pPr>
      <w:r w:rsidRPr="00D15BD4">
        <w:rPr>
          <w:noProof/>
          <w:lang w:val="en-GB" w:eastAsia="en-GB"/>
        </w:rPr>
        <w:t>In this section, we discuss aspects related to R</w:t>
      </w:r>
      <w:r w:rsidR="00CF25E3" w:rsidRPr="00D15BD4">
        <w:rPr>
          <w:noProof/>
          <w:lang w:val="en-GB" w:eastAsia="en-GB"/>
        </w:rPr>
        <w:t>RM</w:t>
      </w:r>
      <w:r w:rsidRPr="00D15BD4">
        <w:rPr>
          <w:noProof/>
          <w:lang w:val="en-GB" w:eastAsia="en-GB"/>
        </w:rPr>
        <w:t xml:space="preserve"> requirements considering the observations of the technical report produced by the Rel-17 study item </w:t>
      </w:r>
      <w:r w:rsidRPr="00D15BD4">
        <w:rPr>
          <w:noProof/>
          <w:lang w:val="en-GB" w:eastAsia="en-GB"/>
        </w:rPr>
        <w:fldChar w:fldCharType="begin"/>
      </w:r>
      <w:r w:rsidRPr="00D15BD4">
        <w:rPr>
          <w:noProof/>
          <w:lang w:val="en-GB" w:eastAsia="en-GB"/>
        </w:rPr>
        <w:instrText xml:space="preserve"> REF _Ref60741089 \r \h  \* MERGEFORMAT </w:instrText>
      </w:r>
      <w:r w:rsidRPr="00D15BD4">
        <w:rPr>
          <w:noProof/>
          <w:lang w:val="en-GB" w:eastAsia="en-GB"/>
        </w:rPr>
      </w:r>
      <w:r w:rsidRPr="00D15BD4">
        <w:rPr>
          <w:noProof/>
          <w:lang w:val="en-GB" w:eastAsia="en-GB"/>
        </w:rPr>
        <w:fldChar w:fldCharType="separate"/>
      </w:r>
      <w:r w:rsidRPr="00D15BD4">
        <w:rPr>
          <w:noProof/>
          <w:lang w:val="en-GB" w:eastAsia="en-GB"/>
        </w:rPr>
        <w:t>[2]</w:t>
      </w:r>
      <w:r w:rsidRPr="00D15BD4">
        <w:rPr>
          <w:noProof/>
          <w:lang w:val="en-GB" w:eastAsia="en-GB"/>
        </w:rPr>
        <w:fldChar w:fldCharType="end"/>
      </w:r>
      <w:r w:rsidRPr="00D15BD4">
        <w:rPr>
          <w:noProof/>
          <w:lang w:val="en-GB" w:eastAsia="en-GB"/>
        </w:rPr>
        <w:t xml:space="preserve"> and current RAN</w:t>
      </w:r>
      <w:r w:rsidR="00CF25E3" w:rsidRPr="00D15BD4">
        <w:rPr>
          <w:noProof/>
          <w:lang w:val="en-GB" w:eastAsia="en-GB"/>
        </w:rPr>
        <w:t>2</w:t>
      </w:r>
      <w:r w:rsidRPr="00D15BD4">
        <w:rPr>
          <w:noProof/>
          <w:lang w:val="en-GB" w:eastAsia="en-GB"/>
        </w:rPr>
        <w:t xml:space="preserve"> agreements.</w:t>
      </w:r>
    </w:p>
    <w:p w14:paraId="0175A7A6" w14:textId="44356DC6" w:rsidR="008F0762" w:rsidRPr="00D15BD4" w:rsidRDefault="00553849" w:rsidP="003A6C69">
      <w:pPr>
        <w:pStyle w:val="Heading2"/>
        <w:numPr>
          <w:ilvl w:val="1"/>
          <w:numId w:val="54"/>
        </w:numPr>
      </w:pPr>
      <w:r w:rsidRPr="00D15BD4">
        <w:t>UE complexity reduction</w:t>
      </w:r>
    </w:p>
    <w:p w14:paraId="25B9D42B" w14:textId="5D73529B" w:rsidR="00317C8B" w:rsidRDefault="008F0762" w:rsidP="008F0762">
      <w:pPr>
        <w:rPr>
          <w:lang w:val="en-GB"/>
        </w:rPr>
      </w:pPr>
      <w:r w:rsidRPr="00D15BD4">
        <w:rPr>
          <w:lang w:val="en-GB"/>
        </w:rPr>
        <w:t xml:space="preserve">Based on </w:t>
      </w:r>
      <w:r w:rsidR="00286B76" w:rsidRPr="00D15BD4">
        <w:rPr>
          <w:lang w:val="en-GB"/>
        </w:rPr>
        <w:t xml:space="preserve">above </w:t>
      </w:r>
      <w:r w:rsidRPr="00D15BD4">
        <w:rPr>
          <w:lang w:val="en-GB"/>
        </w:rPr>
        <w:t xml:space="preserve">objectives for the work item, </w:t>
      </w:r>
      <w:r w:rsidR="00317C8B">
        <w:rPr>
          <w:lang w:val="en-GB"/>
        </w:rPr>
        <w:t>there is only limited impact to</w:t>
      </w:r>
      <w:r w:rsidR="00D37653" w:rsidRPr="00D15BD4">
        <w:rPr>
          <w:lang w:val="en-GB"/>
        </w:rPr>
        <w:t xml:space="preserve"> RRM core requirements</w:t>
      </w:r>
      <w:r w:rsidR="00286B76" w:rsidRPr="00D15BD4">
        <w:rPr>
          <w:lang w:val="en-GB"/>
        </w:rPr>
        <w:t xml:space="preserve"> for UE</w:t>
      </w:r>
      <w:r w:rsidRPr="00D15BD4">
        <w:rPr>
          <w:lang w:val="en-GB"/>
        </w:rPr>
        <w:t xml:space="preserve"> complexity reduction features</w:t>
      </w:r>
      <w:r w:rsidR="00286B76" w:rsidRPr="00D15BD4">
        <w:rPr>
          <w:lang w:val="en-GB"/>
        </w:rPr>
        <w:t xml:space="preserve">. Nevertheless, </w:t>
      </w:r>
      <w:r w:rsidR="00D37653" w:rsidRPr="00D15BD4">
        <w:rPr>
          <w:lang w:val="en-GB"/>
        </w:rPr>
        <w:t>CSI reporting may be affected as stated in [2]</w:t>
      </w:r>
      <w:r w:rsidR="00E45F81">
        <w:rPr>
          <w:lang w:val="en-GB"/>
        </w:rPr>
        <w:t>, section 7.2.5</w:t>
      </w:r>
      <w:r w:rsidR="00D37653" w:rsidRPr="00D15BD4">
        <w:rPr>
          <w:lang w:val="en-GB"/>
        </w:rPr>
        <w:t xml:space="preserve">. </w:t>
      </w:r>
      <w:r w:rsidR="00317C8B">
        <w:rPr>
          <w:lang w:val="en-GB"/>
        </w:rPr>
        <w:t>Another item for further study is the introduction of half-duplex FDD UE in the RRM spec, which is not yet defined compared against LTE. Impacts from HD-FDD operation, introduced for IoT devices in 36.133 encompass modified requirements for cell re-selection if Wake-Up-Signal (WUS) is configured, radio link monitoring, intra-frequency and inter-frequency measurements, intra-frequency and inter-frequency OTDOA, ECID and UE Rx-Tx time measurements. In case relaxed switching times between T</w:t>
      </w:r>
      <w:r w:rsidR="00C91DD0">
        <w:rPr>
          <w:lang w:val="en-GB"/>
        </w:rPr>
        <w:t>x</w:t>
      </w:r>
      <w:r w:rsidR="00317C8B">
        <w:rPr>
          <w:lang w:val="en-GB"/>
        </w:rPr>
        <w:t xml:space="preserve"> and Rx operation </w:t>
      </w:r>
      <w:r w:rsidR="00C91DD0">
        <w:rPr>
          <w:lang w:val="en-GB"/>
        </w:rPr>
        <w:t>are agreed, as currently being discussed in RF session, UE Tx timing requirements may be as well affected. Thus, aside relaxations for neighbour cell measurements</w:t>
      </w:r>
      <w:r w:rsidR="00C2111B">
        <w:rPr>
          <w:lang w:val="en-GB"/>
        </w:rPr>
        <w:t xml:space="preserve"> (treated in section 2.3)</w:t>
      </w:r>
      <w:r w:rsidR="00C91DD0">
        <w:rPr>
          <w:lang w:val="en-GB"/>
        </w:rPr>
        <w:t xml:space="preserve">, requirements for radio link monitoring, CSI reporting and UE Tx timing are areas which may be impacted due to introduction of HD-FDD operation in TS 38.133.  </w:t>
      </w:r>
    </w:p>
    <w:p w14:paraId="1C0823C4" w14:textId="75674593" w:rsidR="00901B16" w:rsidRPr="00D15BD4" w:rsidRDefault="00C91DD0" w:rsidP="008F0762">
      <w:pPr>
        <w:rPr>
          <w:lang w:val="en-GB"/>
        </w:rPr>
      </w:pPr>
      <w:r>
        <w:rPr>
          <w:lang w:val="en-GB"/>
        </w:rPr>
        <w:t>Thereagainst,</w:t>
      </w:r>
      <w:r w:rsidR="00286B76" w:rsidRPr="00D15BD4">
        <w:rPr>
          <w:lang w:val="en-GB"/>
        </w:rPr>
        <w:t xml:space="preserve"> </w:t>
      </w:r>
      <w:r w:rsidR="00D37653" w:rsidRPr="00D15BD4">
        <w:rPr>
          <w:lang w:val="en-GB"/>
        </w:rPr>
        <w:t xml:space="preserve">receiver characteristics such as </w:t>
      </w:r>
      <w:r w:rsidR="00286B76" w:rsidRPr="00D15BD4">
        <w:rPr>
          <w:lang w:val="en-GB"/>
        </w:rPr>
        <w:t xml:space="preserve">UE demodulation requirements for </w:t>
      </w:r>
      <w:proofErr w:type="spellStart"/>
      <w:r w:rsidR="00286B76" w:rsidRPr="00D15BD4">
        <w:rPr>
          <w:lang w:val="en-GB"/>
        </w:rPr>
        <w:t>RedCap</w:t>
      </w:r>
      <w:proofErr w:type="spellEnd"/>
      <w:r w:rsidR="00286B76" w:rsidRPr="00D15BD4">
        <w:rPr>
          <w:lang w:val="en-GB"/>
        </w:rPr>
        <w:t xml:space="preserve"> UE, due to restrictions on the </w:t>
      </w:r>
      <w:r w:rsidR="00901B16" w:rsidRPr="00D15BD4">
        <w:rPr>
          <w:lang w:val="en-GB"/>
        </w:rPr>
        <w:t xml:space="preserve">number of </w:t>
      </w:r>
      <w:r w:rsidR="00D37653" w:rsidRPr="00D15BD4">
        <w:rPr>
          <w:lang w:val="en-GB"/>
        </w:rPr>
        <w:t>Rx</w:t>
      </w:r>
      <w:r w:rsidR="00286B76" w:rsidRPr="00D15BD4">
        <w:rPr>
          <w:lang w:val="en-GB"/>
        </w:rPr>
        <w:t xml:space="preserve"> </w:t>
      </w:r>
      <w:r w:rsidR="00D37653" w:rsidRPr="00D15BD4">
        <w:rPr>
          <w:lang w:val="en-GB"/>
        </w:rPr>
        <w:t>branches</w:t>
      </w:r>
      <w:r w:rsidR="00286B76" w:rsidRPr="00D15BD4">
        <w:rPr>
          <w:lang w:val="en-GB"/>
        </w:rPr>
        <w:t>, on DL MIMO support and on the maximum modulation order, will be impacted</w:t>
      </w:r>
      <w:r w:rsidR="00D37653" w:rsidRPr="00D15BD4">
        <w:rPr>
          <w:lang w:val="en-GB"/>
        </w:rPr>
        <w:t xml:space="preserve"> as mentioned in [2]</w:t>
      </w:r>
      <w:r w:rsidR="00317C8B">
        <w:rPr>
          <w:lang w:val="en-GB"/>
        </w:rPr>
        <w:t xml:space="preserve"> and will be covered within the performance part</w:t>
      </w:r>
      <w:r>
        <w:rPr>
          <w:lang w:val="en-GB"/>
        </w:rPr>
        <w:t xml:space="preserve"> of the RAN4 work</w:t>
      </w:r>
      <w:r w:rsidR="00286B76" w:rsidRPr="00D15BD4">
        <w:rPr>
          <w:lang w:val="en-GB"/>
        </w:rPr>
        <w:t xml:space="preserve">. This impact will become clearer once the work on core requirements has progressed in RAN1.  </w:t>
      </w:r>
    </w:p>
    <w:p w14:paraId="62492ABB" w14:textId="207797F5" w:rsidR="00E45449" w:rsidRPr="00D15BD4" w:rsidRDefault="00901B16" w:rsidP="003A6C69">
      <w:pPr>
        <w:jc w:val="both"/>
        <w:rPr>
          <w:b/>
          <w:bCs/>
          <w:noProof/>
          <w:lang w:val="en-GB" w:eastAsia="en-GB"/>
        </w:rPr>
      </w:pPr>
      <w:r w:rsidRPr="00D15BD4">
        <w:rPr>
          <w:b/>
          <w:bCs/>
          <w:noProof/>
          <w:lang w:val="en-GB" w:eastAsia="en-GB"/>
        </w:rPr>
        <w:t xml:space="preserve">Observation 1: </w:t>
      </w:r>
      <w:r w:rsidR="00C91DD0">
        <w:rPr>
          <w:b/>
          <w:bCs/>
          <w:noProof/>
          <w:lang w:val="en-GB" w:eastAsia="en-GB"/>
        </w:rPr>
        <w:t xml:space="preserve">There is only limited impact to </w:t>
      </w:r>
      <w:r w:rsidRPr="00D15BD4">
        <w:rPr>
          <w:b/>
          <w:bCs/>
          <w:noProof/>
          <w:lang w:val="en-GB" w:eastAsia="en-GB"/>
        </w:rPr>
        <w:t>RRM core requirements from the support of UE complexity reduction features</w:t>
      </w:r>
      <w:r w:rsidR="00C91DD0">
        <w:rPr>
          <w:b/>
          <w:bCs/>
          <w:noProof/>
          <w:lang w:val="en-GB" w:eastAsia="en-GB"/>
        </w:rPr>
        <w:t xml:space="preserve">. </w:t>
      </w:r>
      <w:r w:rsidR="00D37653" w:rsidRPr="00D15BD4">
        <w:rPr>
          <w:b/>
          <w:bCs/>
          <w:noProof/>
          <w:lang w:val="en-GB" w:eastAsia="en-GB"/>
        </w:rPr>
        <w:t xml:space="preserve"> </w:t>
      </w:r>
      <w:r w:rsidR="00C91DD0">
        <w:rPr>
          <w:b/>
          <w:bCs/>
          <w:noProof/>
          <w:lang w:val="en-GB" w:eastAsia="en-GB"/>
        </w:rPr>
        <w:t>RRM core r</w:t>
      </w:r>
      <w:r w:rsidR="00C91DD0" w:rsidRPr="00C91DD0">
        <w:rPr>
          <w:b/>
          <w:bCs/>
          <w:noProof/>
          <w:lang w:val="en-GB" w:eastAsia="en-GB"/>
        </w:rPr>
        <w:t>equirements for radio link monitoring, CSI reporting and UE Tx timing are areas which may be impacted due to introduction of HD-FDD operation in TS 38.133.</w:t>
      </w:r>
    </w:p>
    <w:p w14:paraId="5DD90E5C" w14:textId="52D1393B" w:rsidR="003A6C69" w:rsidRPr="00D15BD4" w:rsidRDefault="003A6C69" w:rsidP="003A6C69">
      <w:pPr>
        <w:pStyle w:val="Heading2"/>
        <w:numPr>
          <w:ilvl w:val="1"/>
          <w:numId w:val="54"/>
        </w:numPr>
      </w:pPr>
      <w:r w:rsidRPr="00D15BD4">
        <w:t>Extended DRX</w:t>
      </w:r>
    </w:p>
    <w:p w14:paraId="7F186F7F" w14:textId="2BF42C2D" w:rsidR="00707F4E" w:rsidRPr="00D15BD4" w:rsidRDefault="003A6C69" w:rsidP="00292548">
      <w:pPr>
        <w:spacing w:after="0"/>
        <w:jc w:val="both"/>
        <w:rPr>
          <w:rFonts w:eastAsia="Times New Roman"/>
          <w:lang w:val="en-GB"/>
        </w:rPr>
      </w:pPr>
      <w:r w:rsidRPr="00D15BD4">
        <w:rPr>
          <w:rFonts w:eastAsia="Times New Roman"/>
          <w:lang w:val="en-GB"/>
        </w:rPr>
        <w:t xml:space="preserve">The </w:t>
      </w:r>
      <w:r w:rsidR="004D63FC" w:rsidRPr="00D15BD4">
        <w:rPr>
          <w:rFonts w:eastAsia="Times New Roman"/>
          <w:lang w:val="en-GB"/>
        </w:rPr>
        <w:t xml:space="preserve">related </w:t>
      </w:r>
      <w:r w:rsidRPr="00D15BD4">
        <w:rPr>
          <w:rFonts w:eastAsia="Times New Roman"/>
          <w:lang w:val="en-GB"/>
        </w:rPr>
        <w:t>objective</w:t>
      </w:r>
      <w:r w:rsidR="00707F4E" w:rsidRPr="00D15BD4">
        <w:rPr>
          <w:rFonts w:eastAsia="Times New Roman"/>
          <w:lang w:val="en-GB"/>
        </w:rPr>
        <w:t>, as depicted in section 1,</w:t>
      </w:r>
      <w:r w:rsidRPr="00D15BD4">
        <w:rPr>
          <w:rFonts w:eastAsia="Times New Roman"/>
          <w:lang w:val="en-GB"/>
        </w:rPr>
        <w:t xml:space="preserve"> is to specify support for </w:t>
      </w:r>
      <w:proofErr w:type="spellStart"/>
      <w:r w:rsidRPr="00D15BD4">
        <w:rPr>
          <w:rFonts w:eastAsia="Times New Roman"/>
          <w:lang w:val="en-GB"/>
        </w:rPr>
        <w:t>eDRX</w:t>
      </w:r>
      <w:proofErr w:type="spellEnd"/>
      <w:r w:rsidRPr="00D15BD4">
        <w:rPr>
          <w:rFonts w:eastAsia="Times New Roman"/>
          <w:lang w:val="en-GB"/>
        </w:rPr>
        <w:t xml:space="preserve"> for RRC Inactive and Idle with </w:t>
      </w:r>
      <w:proofErr w:type="spellStart"/>
      <w:r w:rsidRPr="00D15BD4">
        <w:rPr>
          <w:rFonts w:eastAsia="Times New Roman"/>
          <w:lang w:val="en-GB"/>
        </w:rPr>
        <w:t>eDRX</w:t>
      </w:r>
      <w:proofErr w:type="spellEnd"/>
      <w:r w:rsidRPr="00D15BD4">
        <w:rPr>
          <w:rFonts w:eastAsia="Times New Roman"/>
          <w:lang w:val="en-GB"/>
        </w:rPr>
        <w:t xml:space="preserve"> cycles </w:t>
      </w:r>
    </w:p>
    <w:p w14:paraId="514F94DC" w14:textId="5184E602" w:rsidR="00707F4E" w:rsidRPr="00D15BD4" w:rsidRDefault="00707F4E" w:rsidP="00707F4E">
      <w:pPr>
        <w:pStyle w:val="ListParagraph"/>
        <w:numPr>
          <w:ilvl w:val="0"/>
          <w:numId w:val="63"/>
        </w:numPr>
        <w:jc w:val="both"/>
        <w:rPr>
          <w:rFonts w:eastAsia="Times New Roman"/>
          <w:lang w:val="en-GB"/>
        </w:rPr>
      </w:pPr>
      <w:r w:rsidRPr="00D15BD4">
        <w:rPr>
          <w:rFonts w:eastAsia="Times New Roman"/>
          <w:lang w:val="en-GB"/>
        </w:rPr>
        <w:t xml:space="preserve">up to 10.24 seconds without using PTW and PH and </w:t>
      </w:r>
    </w:p>
    <w:p w14:paraId="1A582000" w14:textId="65E405CA" w:rsidR="00707F4E" w:rsidRPr="00D15BD4" w:rsidRDefault="003A6C69" w:rsidP="00707F4E">
      <w:pPr>
        <w:pStyle w:val="ListParagraph"/>
        <w:numPr>
          <w:ilvl w:val="0"/>
          <w:numId w:val="63"/>
        </w:numPr>
        <w:jc w:val="both"/>
        <w:rPr>
          <w:rFonts w:eastAsia="Times New Roman"/>
          <w:lang w:val="en-GB"/>
        </w:rPr>
      </w:pPr>
      <w:r w:rsidRPr="00D15BD4">
        <w:rPr>
          <w:rFonts w:eastAsia="Times New Roman"/>
          <w:lang w:val="en-GB"/>
        </w:rPr>
        <w:t xml:space="preserve">up to 10485.76 seconds </w:t>
      </w:r>
      <w:r w:rsidR="007E615C" w:rsidRPr="00D15BD4">
        <w:rPr>
          <w:rFonts w:eastAsia="Times New Roman"/>
          <w:lang w:val="en-GB"/>
        </w:rPr>
        <w:t>using PTW</w:t>
      </w:r>
    </w:p>
    <w:p w14:paraId="63F8C1A3" w14:textId="77777777" w:rsidR="007E615C" w:rsidRPr="00D15BD4" w:rsidRDefault="00707F4E" w:rsidP="00707F4E">
      <w:pPr>
        <w:jc w:val="both"/>
        <w:rPr>
          <w:rFonts w:eastAsia="Times New Roman"/>
          <w:lang w:val="en-GB"/>
        </w:rPr>
      </w:pPr>
      <w:r w:rsidRPr="00D15BD4">
        <w:rPr>
          <w:rFonts w:eastAsia="Times New Roman"/>
          <w:lang w:val="en-GB"/>
        </w:rPr>
        <w:t xml:space="preserve">Work in RAN4 is to specify measurement requirements for RRC Inactive and RRC Idle in TS 38.331. It is anticipated that this work can proceed in a similar way as done for adding </w:t>
      </w:r>
      <w:proofErr w:type="spellStart"/>
      <w:r w:rsidRPr="00D15BD4">
        <w:rPr>
          <w:rFonts w:eastAsia="Times New Roman"/>
          <w:lang w:val="en-GB"/>
        </w:rPr>
        <w:t>eDRX</w:t>
      </w:r>
      <w:proofErr w:type="spellEnd"/>
      <w:r w:rsidRPr="00D15BD4">
        <w:rPr>
          <w:rFonts w:eastAsia="Times New Roman"/>
          <w:lang w:val="en-GB"/>
        </w:rPr>
        <w:t xml:space="preserve"> support for NB-IoT devices in RRC Inactive and RRC Idle, when connected to 5GC as specified in TS 36.133.</w:t>
      </w:r>
      <w:r w:rsidR="007E615C" w:rsidRPr="00D15BD4">
        <w:rPr>
          <w:rFonts w:eastAsia="Times New Roman"/>
          <w:lang w:val="en-GB"/>
        </w:rPr>
        <w:t xml:space="preserve"> </w:t>
      </w:r>
    </w:p>
    <w:p w14:paraId="700E01C4" w14:textId="7E5E9A32" w:rsidR="00707F4E" w:rsidRPr="00D15BD4" w:rsidRDefault="007E615C" w:rsidP="00707F4E">
      <w:pPr>
        <w:jc w:val="both"/>
        <w:rPr>
          <w:rFonts w:eastAsia="Times New Roman"/>
          <w:lang w:val="en-GB"/>
        </w:rPr>
      </w:pPr>
      <w:r w:rsidRPr="00D15BD4">
        <w:rPr>
          <w:rFonts w:eastAsia="Times New Roman"/>
          <w:lang w:val="en-GB"/>
        </w:rPr>
        <w:t>Both [1] and [2] mention the feasibility of</w:t>
      </w:r>
      <w:r w:rsidR="00292548" w:rsidRPr="00D15BD4">
        <w:rPr>
          <w:rFonts w:eastAsia="Times New Roman"/>
          <w:lang w:val="en-GB"/>
        </w:rPr>
        <w:t xml:space="preserve"> </w:t>
      </w:r>
      <w:r w:rsidRPr="00D15BD4">
        <w:rPr>
          <w:rFonts w:eastAsia="Times New Roman"/>
          <w:lang w:val="en-GB"/>
        </w:rPr>
        <w:t xml:space="preserve">upper </w:t>
      </w:r>
      <w:r w:rsidR="00292548" w:rsidRPr="00D15BD4">
        <w:rPr>
          <w:rFonts w:eastAsia="Times New Roman"/>
          <w:lang w:val="en-GB"/>
        </w:rPr>
        <w:t xml:space="preserve">and lower </w:t>
      </w:r>
      <w:r w:rsidRPr="00D15BD4">
        <w:rPr>
          <w:rFonts w:eastAsia="Times New Roman"/>
          <w:lang w:val="en-GB"/>
        </w:rPr>
        <w:t xml:space="preserve">bound </w:t>
      </w:r>
      <w:r w:rsidR="00292548" w:rsidRPr="00D15BD4">
        <w:rPr>
          <w:rFonts w:eastAsia="Times New Roman"/>
          <w:lang w:val="en-GB"/>
        </w:rPr>
        <w:t>of</w:t>
      </w:r>
      <w:r w:rsidRPr="00D15BD4">
        <w:rPr>
          <w:rFonts w:eastAsia="Times New Roman"/>
          <w:lang w:val="en-GB"/>
        </w:rPr>
        <w:t xml:space="preserve"> extended DRX cycle</w:t>
      </w:r>
      <w:r w:rsidR="00292548" w:rsidRPr="00D15BD4">
        <w:rPr>
          <w:rFonts w:eastAsia="Times New Roman"/>
          <w:lang w:val="en-GB"/>
        </w:rPr>
        <w:t>s, the first one</w:t>
      </w:r>
      <w:r w:rsidRPr="00D15BD4">
        <w:rPr>
          <w:rFonts w:eastAsia="Times New Roman"/>
          <w:lang w:val="en-GB"/>
        </w:rPr>
        <w:t xml:space="preserve"> matching with the HFN cycle and </w:t>
      </w:r>
      <w:r w:rsidR="00292548" w:rsidRPr="00D15BD4">
        <w:rPr>
          <w:rFonts w:eastAsia="Times New Roman"/>
          <w:lang w:val="en-GB"/>
        </w:rPr>
        <w:t xml:space="preserve">recommend </w:t>
      </w:r>
      <w:r w:rsidRPr="00D15BD4">
        <w:rPr>
          <w:rFonts w:eastAsia="Times New Roman"/>
          <w:lang w:val="en-GB"/>
        </w:rPr>
        <w:t>RAN4 to study any limitations in applying the maximum value of 10485.76 seconds. Also</w:t>
      </w:r>
      <w:r w:rsidR="00292548" w:rsidRPr="00D15BD4">
        <w:rPr>
          <w:rFonts w:eastAsia="Times New Roman"/>
          <w:lang w:val="en-GB"/>
        </w:rPr>
        <w:t>,</w:t>
      </w:r>
      <w:r w:rsidRPr="00D15BD4">
        <w:rPr>
          <w:rFonts w:eastAsia="Times New Roman"/>
          <w:lang w:val="en-GB"/>
        </w:rPr>
        <w:t xml:space="preserve"> confirmation of using shorter DRX cycles than 5.12 seconds, such as 2.56 seconds when RAN paging cycle is even shorter, </w:t>
      </w:r>
      <w:r w:rsidR="00292548" w:rsidRPr="00D15BD4">
        <w:rPr>
          <w:rFonts w:eastAsia="Times New Roman"/>
          <w:lang w:val="en-GB"/>
        </w:rPr>
        <w:t xml:space="preserve">for the purpose of power saving, </w:t>
      </w:r>
      <w:r w:rsidRPr="00D15BD4">
        <w:rPr>
          <w:rFonts w:eastAsia="Times New Roman"/>
          <w:lang w:val="en-GB"/>
        </w:rPr>
        <w:t xml:space="preserve">is work deemed to be in RAN4 scope. </w:t>
      </w:r>
    </w:p>
    <w:p w14:paraId="1D9CC33E" w14:textId="2418472D" w:rsidR="003A6C69" w:rsidRPr="00D15BD4" w:rsidRDefault="003A6C69" w:rsidP="003A6C69">
      <w:pPr>
        <w:jc w:val="both"/>
        <w:rPr>
          <w:rFonts w:eastAsia="Times New Roman"/>
          <w:b/>
          <w:bCs/>
          <w:lang w:val="en-GB"/>
        </w:rPr>
      </w:pPr>
      <w:r w:rsidRPr="00D15BD4">
        <w:rPr>
          <w:rFonts w:eastAsia="Times New Roman"/>
          <w:b/>
          <w:bCs/>
          <w:lang w:val="en-GB"/>
        </w:rPr>
        <w:t xml:space="preserve">Observation </w:t>
      </w:r>
      <w:r w:rsidR="00292548" w:rsidRPr="00D15BD4">
        <w:rPr>
          <w:rFonts w:eastAsia="Times New Roman"/>
          <w:b/>
          <w:bCs/>
          <w:lang w:val="en-GB"/>
        </w:rPr>
        <w:t>2</w:t>
      </w:r>
      <w:r w:rsidRPr="00D15BD4">
        <w:rPr>
          <w:rFonts w:eastAsia="Times New Roman"/>
          <w:b/>
          <w:bCs/>
          <w:lang w:val="en-GB"/>
        </w:rPr>
        <w:t xml:space="preserve">: </w:t>
      </w:r>
      <w:r w:rsidR="00D15BD4" w:rsidRPr="00D15BD4">
        <w:rPr>
          <w:rFonts w:eastAsia="Times New Roman"/>
          <w:b/>
          <w:bCs/>
          <w:lang w:val="en-GB"/>
        </w:rPr>
        <w:t xml:space="preserve">The support of Extended DRX for </w:t>
      </w:r>
      <w:proofErr w:type="spellStart"/>
      <w:r w:rsidR="00D15BD4" w:rsidRPr="00D15BD4">
        <w:rPr>
          <w:rFonts w:eastAsia="Times New Roman"/>
          <w:b/>
          <w:bCs/>
          <w:lang w:val="en-GB"/>
        </w:rPr>
        <w:t>RedCap</w:t>
      </w:r>
      <w:proofErr w:type="spellEnd"/>
      <w:r w:rsidR="00D15BD4" w:rsidRPr="00D15BD4">
        <w:rPr>
          <w:rFonts w:eastAsia="Times New Roman"/>
          <w:b/>
          <w:bCs/>
          <w:lang w:val="en-GB"/>
        </w:rPr>
        <w:t xml:space="preserve"> devices in RRC Inactive and RRC Idle will impact RAN4 core requirements related to measurement requirements. Confirmation of the range of DRX and </w:t>
      </w:r>
      <w:proofErr w:type="spellStart"/>
      <w:proofErr w:type="gramStart"/>
      <w:r w:rsidR="00D15BD4" w:rsidRPr="00D15BD4">
        <w:rPr>
          <w:rFonts w:eastAsia="Times New Roman"/>
          <w:b/>
          <w:bCs/>
          <w:lang w:val="en-GB"/>
        </w:rPr>
        <w:t>eDRX</w:t>
      </w:r>
      <w:proofErr w:type="spellEnd"/>
      <w:r w:rsidR="00D15BD4" w:rsidRPr="00D15BD4">
        <w:rPr>
          <w:rFonts w:eastAsia="Times New Roman"/>
          <w:b/>
          <w:bCs/>
          <w:lang w:val="en-GB"/>
        </w:rPr>
        <w:t xml:space="preserve">  cycles</w:t>
      </w:r>
      <w:proofErr w:type="gramEnd"/>
      <w:r w:rsidR="00D15BD4" w:rsidRPr="00D15BD4">
        <w:rPr>
          <w:rFonts w:eastAsia="Times New Roman"/>
          <w:b/>
          <w:bCs/>
          <w:lang w:val="en-GB"/>
        </w:rPr>
        <w:t xml:space="preserve"> to be supported should be provided by RAN4. This work needs to be coordinated with RAN2</w:t>
      </w:r>
      <w:r w:rsidR="00D15BD4" w:rsidRPr="00D15BD4">
        <w:rPr>
          <w:b/>
          <w:bCs/>
          <w:noProof/>
          <w:lang w:val="en-GB" w:eastAsia="en-GB"/>
        </w:rPr>
        <w:t>.</w:t>
      </w:r>
    </w:p>
    <w:p w14:paraId="6FD95D5D" w14:textId="6E83D2EF" w:rsidR="003A6C69" w:rsidRPr="00D15BD4" w:rsidRDefault="003A6C69" w:rsidP="003A6C69">
      <w:pPr>
        <w:pStyle w:val="Heading2"/>
        <w:numPr>
          <w:ilvl w:val="1"/>
          <w:numId w:val="54"/>
        </w:numPr>
      </w:pPr>
      <w:r w:rsidRPr="00D15BD4">
        <w:t>RRM relaxation</w:t>
      </w:r>
      <w:r w:rsidR="00EE3F09">
        <w:t xml:space="preserve"> </w:t>
      </w:r>
      <w:r w:rsidR="00EE3F09" w:rsidRPr="1D53450F">
        <w:rPr>
          <w:rFonts w:eastAsia="SimSun"/>
          <w:lang w:eastAsia="ja-JP"/>
        </w:rPr>
        <w:t>for neighbouring cells</w:t>
      </w:r>
    </w:p>
    <w:p w14:paraId="7263AC24" w14:textId="166D152E" w:rsidR="003A6C69" w:rsidRPr="00D15BD4" w:rsidRDefault="003A6C69" w:rsidP="003A6C69">
      <w:pPr>
        <w:jc w:val="both"/>
        <w:rPr>
          <w:rFonts w:eastAsia="SimSun"/>
          <w:bCs/>
          <w:lang w:val="en-GB" w:eastAsia="ja-JP"/>
        </w:rPr>
      </w:pPr>
      <w:r w:rsidRPr="00D15BD4">
        <w:rPr>
          <w:rFonts w:eastAsia="Times New Roman"/>
          <w:lang w:val="en-GB"/>
        </w:rPr>
        <w:t xml:space="preserve">The </w:t>
      </w:r>
      <w:r w:rsidR="004D63FC" w:rsidRPr="00D15BD4">
        <w:rPr>
          <w:rFonts w:eastAsia="Times New Roman"/>
          <w:lang w:val="en-GB"/>
        </w:rPr>
        <w:t xml:space="preserve">related </w:t>
      </w:r>
      <w:r w:rsidRPr="00D15BD4">
        <w:rPr>
          <w:rFonts w:eastAsia="Times New Roman"/>
          <w:lang w:val="en-GB"/>
        </w:rPr>
        <w:t xml:space="preserve">objective is to specify </w:t>
      </w:r>
      <w:r w:rsidRPr="00D15BD4">
        <w:rPr>
          <w:rFonts w:eastAsia="SimSun"/>
          <w:bCs/>
          <w:lang w:val="en-GB" w:eastAsia="ja-JP"/>
        </w:rPr>
        <w:t xml:space="preserve">RRM relaxations </w:t>
      </w:r>
      <w:r w:rsidR="00B2304E" w:rsidRPr="00D15BD4">
        <w:rPr>
          <w:rFonts w:eastAsia="SimSun"/>
          <w:bCs/>
          <w:lang w:val="en-GB" w:eastAsia="ja-JP"/>
        </w:rPr>
        <w:t>related to</w:t>
      </w:r>
      <w:r w:rsidRPr="00D15BD4">
        <w:rPr>
          <w:rFonts w:eastAsia="SimSun"/>
          <w:bCs/>
          <w:lang w:val="en-GB" w:eastAsia="ja-JP"/>
        </w:rPr>
        <w:t xml:space="preserve"> neighbo</w:t>
      </w:r>
      <w:r w:rsidR="00F96B36">
        <w:rPr>
          <w:rFonts w:eastAsia="SimSun"/>
          <w:bCs/>
          <w:lang w:val="en-GB" w:eastAsia="ja-JP"/>
        </w:rPr>
        <w:t>u</w:t>
      </w:r>
      <w:r w:rsidRPr="00D15BD4">
        <w:rPr>
          <w:rFonts w:eastAsia="SimSun"/>
          <w:bCs/>
          <w:lang w:val="en-GB" w:eastAsia="ja-JP"/>
        </w:rPr>
        <w:t>r cell</w:t>
      </w:r>
      <w:r w:rsidR="00B2304E" w:rsidRPr="00D15BD4">
        <w:rPr>
          <w:rFonts w:eastAsia="SimSun"/>
          <w:bCs/>
          <w:lang w:val="en-GB" w:eastAsia="ja-JP"/>
        </w:rPr>
        <w:t xml:space="preserve"> measurements in RRC Idle, RRC Inactive and RRC Connected</w:t>
      </w:r>
      <w:r w:rsidRPr="00D15BD4">
        <w:rPr>
          <w:rFonts w:eastAsia="SimSun"/>
          <w:bCs/>
          <w:lang w:val="en-GB" w:eastAsia="ja-JP"/>
        </w:rPr>
        <w:t xml:space="preserve"> for </w:t>
      </w:r>
      <w:r w:rsidR="00B2304E" w:rsidRPr="00D15BD4">
        <w:rPr>
          <w:rFonts w:eastAsia="SimSun"/>
          <w:bCs/>
          <w:lang w:val="en-GB" w:eastAsia="ja-JP"/>
        </w:rPr>
        <w:t>stationary</w:t>
      </w:r>
      <w:r w:rsidR="00F845F2" w:rsidRPr="00D15BD4">
        <w:rPr>
          <w:rFonts w:eastAsia="SimSun"/>
          <w:bCs/>
          <w:lang w:val="en-GB" w:eastAsia="ja-JP"/>
        </w:rPr>
        <w:t xml:space="preserve"> or low mobility </w:t>
      </w:r>
      <w:proofErr w:type="spellStart"/>
      <w:r w:rsidRPr="00D15BD4">
        <w:rPr>
          <w:rFonts w:eastAsia="SimSun"/>
          <w:bCs/>
          <w:lang w:val="en-GB" w:eastAsia="ja-JP"/>
        </w:rPr>
        <w:t>RedCap</w:t>
      </w:r>
      <w:proofErr w:type="spellEnd"/>
      <w:r w:rsidRPr="00D15BD4">
        <w:rPr>
          <w:rFonts w:eastAsia="SimSun"/>
          <w:bCs/>
          <w:lang w:val="en-GB" w:eastAsia="ja-JP"/>
        </w:rPr>
        <w:t xml:space="preserve"> devices. </w:t>
      </w:r>
      <w:r w:rsidR="00B2304E" w:rsidRPr="00D15BD4">
        <w:rPr>
          <w:rFonts w:eastAsia="SimSun"/>
          <w:bCs/>
          <w:lang w:val="en-GB" w:eastAsia="ja-JP"/>
        </w:rPr>
        <w:t>This work will follow RAN2’s study on RRM relaxations and the related agreement</w:t>
      </w:r>
      <w:r w:rsidR="00DE3490" w:rsidRPr="00D15BD4">
        <w:rPr>
          <w:rFonts w:eastAsia="SimSun"/>
          <w:bCs/>
          <w:lang w:val="en-GB" w:eastAsia="ja-JP"/>
        </w:rPr>
        <w:t>s</w:t>
      </w:r>
      <w:r w:rsidR="00B2304E" w:rsidRPr="00D15BD4">
        <w:rPr>
          <w:rFonts w:eastAsia="SimSun"/>
          <w:bCs/>
          <w:lang w:val="en-GB" w:eastAsia="ja-JP"/>
        </w:rPr>
        <w:t xml:space="preserve"> on which RRM measurement relaxation </w:t>
      </w:r>
      <w:r w:rsidR="00F845F2" w:rsidRPr="00D15BD4">
        <w:rPr>
          <w:rFonts w:eastAsia="SimSun"/>
          <w:bCs/>
          <w:lang w:val="en-GB" w:eastAsia="ja-JP"/>
        </w:rPr>
        <w:t xml:space="preserve">trigger </w:t>
      </w:r>
      <w:r w:rsidR="00B2304E" w:rsidRPr="00D15BD4">
        <w:rPr>
          <w:rFonts w:eastAsia="SimSun"/>
          <w:bCs/>
          <w:lang w:val="en-GB" w:eastAsia="ja-JP"/>
        </w:rPr>
        <w:t>criteria</w:t>
      </w:r>
      <w:r w:rsidR="00DE3490" w:rsidRPr="00D15BD4">
        <w:rPr>
          <w:rFonts w:eastAsia="SimSun"/>
          <w:bCs/>
          <w:lang w:val="en-GB" w:eastAsia="ja-JP"/>
        </w:rPr>
        <w:t xml:space="preserve"> (e.g. serving cell power change against threshold)</w:t>
      </w:r>
      <w:r w:rsidR="00B2304E" w:rsidRPr="00D15BD4">
        <w:rPr>
          <w:rFonts w:eastAsia="SimSun"/>
          <w:bCs/>
          <w:lang w:val="en-GB" w:eastAsia="ja-JP"/>
        </w:rPr>
        <w:t xml:space="preserve"> </w:t>
      </w:r>
      <w:r w:rsidR="00DE3490" w:rsidRPr="00D15BD4">
        <w:rPr>
          <w:rFonts w:eastAsia="SimSun"/>
          <w:bCs/>
          <w:lang w:val="en-GB" w:eastAsia="ja-JP"/>
        </w:rPr>
        <w:t xml:space="preserve">and which RRM relaxation methods (e.g. stopping NC measurement for certain time window, measuring a minimum of NC frequencies only or lesser reference signals or only specific beams as described in [2]) </w:t>
      </w:r>
      <w:r w:rsidR="00B2304E" w:rsidRPr="00D15BD4">
        <w:rPr>
          <w:rFonts w:eastAsia="SimSun"/>
          <w:bCs/>
          <w:lang w:val="en-GB" w:eastAsia="ja-JP"/>
        </w:rPr>
        <w:t>need to be specified.</w:t>
      </w:r>
    </w:p>
    <w:p w14:paraId="4E3755C9" w14:textId="5DF3FD33" w:rsidR="001A0220" w:rsidRPr="00D15BD4" w:rsidRDefault="001A0220" w:rsidP="003A6C69">
      <w:pPr>
        <w:jc w:val="both"/>
        <w:rPr>
          <w:rFonts w:eastAsia="SimSun"/>
          <w:bCs/>
          <w:lang w:val="en-GB" w:eastAsia="ja-JP"/>
        </w:rPr>
      </w:pPr>
      <w:r w:rsidRPr="00D15BD4">
        <w:rPr>
          <w:rFonts w:eastAsia="SimSun"/>
          <w:bCs/>
          <w:lang w:val="en-GB" w:eastAsia="ja-JP"/>
        </w:rPr>
        <w:t>RAN4 is deemed to specify neighbour cell measurement requirements for RRM relaxation as triggered by UE or network</w:t>
      </w:r>
      <w:r w:rsidR="00F472F6" w:rsidRPr="00D15BD4">
        <w:rPr>
          <w:rFonts w:eastAsia="SimSun"/>
          <w:bCs/>
          <w:lang w:val="en-GB" w:eastAsia="ja-JP"/>
        </w:rPr>
        <w:t xml:space="preserve"> for a stationary or low mobility </w:t>
      </w:r>
      <w:proofErr w:type="spellStart"/>
      <w:r w:rsidR="00F472F6" w:rsidRPr="00D15BD4">
        <w:rPr>
          <w:rFonts w:eastAsia="SimSun"/>
          <w:bCs/>
          <w:lang w:val="en-GB" w:eastAsia="ja-JP"/>
        </w:rPr>
        <w:t>RedCap</w:t>
      </w:r>
      <w:proofErr w:type="spellEnd"/>
      <w:r w:rsidR="00F472F6" w:rsidRPr="00D15BD4">
        <w:rPr>
          <w:rFonts w:eastAsia="SimSun"/>
          <w:bCs/>
          <w:lang w:val="en-GB" w:eastAsia="ja-JP"/>
        </w:rPr>
        <w:t xml:space="preserve"> device</w:t>
      </w:r>
      <w:r w:rsidRPr="00D15BD4">
        <w:rPr>
          <w:rFonts w:eastAsia="SimSun"/>
          <w:bCs/>
          <w:lang w:val="en-GB" w:eastAsia="ja-JP"/>
        </w:rPr>
        <w:t>. In RRC Connected, the need for</w:t>
      </w:r>
      <w:r w:rsidR="00F472F6" w:rsidRPr="00D15BD4">
        <w:rPr>
          <w:rFonts w:eastAsia="SimSun"/>
          <w:bCs/>
          <w:lang w:val="en-GB" w:eastAsia="ja-JP"/>
        </w:rPr>
        <w:t xml:space="preserve"> </w:t>
      </w:r>
      <w:r w:rsidRPr="00D15BD4">
        <w:rPr>
          <w:rFonts w:eastAsia="SimSun"/>
          <w:bCs/>
          <w:lang w:val="en-GB" w:eastAsia="ja-JP"/>
        </w:rPr>
        <w:t xml:space="preserve">accuracy requirements for each measurement </w:t>
      </w:r>
      <w:r w:rsidR="00F472F6" w:rsidRPr="00D15BD4">
        <w:rPr>
          <w:rFonts w:eastAsia="SimSun"/>
          <w:bCs/>
          <w:lang w:val="en-GB" w:eastAsia="ja-JP"/>
        </w:rPr>
        <w:t>quantity</w:t>
      </w:r>
      <w:r w:rsidRPr="00D15BD4">
        <w:rPr>
          <w:rFonts w:eastAsia="SimSun"/>
          <w:bCs/>
          <w:lang w:val="en-GB" w:eastAsia="ja-JP"/>
        </w:rPr>
        <w:t xml:space="preserve"> </w:t>
      </w:r>
      <w:r w:rsidR="00F472F6" w:rsidRPr="00D15BD4">
        <w:rPr>
          <w:rFonts w:eastAsia="SimSun"/>
          <w:bCs/>
          <w:lang w:val="en-GB" w:eastAsia="ja-JP"/>
        </w:rPr>
        <w:t>being</w:t>
      </w:r>
      <w:r w:rsidRPr="00D15BD4">
        <w:rPr>
          <w:rFonts w:eastAsia="SimSun"/>
          <w:bCs/>
          <w:lang w:val="en-GB" w:eastAsia="ja-JP"/>
        </w:rPr>
        <w:t xml:space="preserve"> compared against </w:t>
      </w:r>
      <w:r w:rsidR="00F472F6" w:rsidRPr="00D15BD4">
        <w:rPr>
          <w:rFonts w:eastAsia="SimSun"/>
          <w:bCs/>
          <w:lang w:val="en-GB" w:eastAsia="ja-JP"/>
        </w:rPr>
        <w:t>a</w:t>
      </w:r>
      <w:r w:rsidRPr="00D15BD4">
        <w:rPr>
          <w:rFonts w:eastAsia="SimSun"/>
          <w:bCs/>
          <w:lang w:val="en-GB" w:eastAsia="ja-JP"/>
        </w:rPr>
        <w:t xml:space="preserve"> trigger criteri</w:t>
      </w:r>
      <w:r w:rsidR="00F472F6" w:rsidRPr="00D15BD4">
        <w:rPr>
          <w:rFonts w:eastAsia="SimSun"/>
          <w:bCs/>
          <w:lang w:val="en-GB" w:eastAsia="ja-JP"/>
        </w:rPr>
        <w:t>on</w:t>
      </w:r>
      <w:r w:rsidR="00CC30BC">
        <w:rPr>
          <w:rFonts w:eastAsia="SimSun"/>
          <w:bCs/>
          <w:lang w:val="en-GB" w:eastAsia="ja-JP"/>
        </w:rPr>
        <w:t xml:space="preserve"> (e.g. RSRP, RSRQ)</w:t>
      </w:r>
      <w:r w:rsidR="00F472F6" w:rsidRPr="00D15BD4">
        <w:rPr>
          <w:rFonts w:eastAsia="SimSun"/>
          <w:bCs/>
          <w:lang w:val="en-GB" w:eastAsia="ja-JP"/>
        </w:rPr>
        <w:t xml:space="preserve"> s</w:t>
      </w:r>
      <w:r w:rsidRPr="00D15BD4">
        <w:rPr>
          <w:rFonts w:eastAsia="SimSun"/>
          <w:bCs/>
          <w:lang w:val="en-GB" w:eastAsia="ja-JP"/>
        </w:rPr>
        <w:t>hould be assessed.</w:t>
      </w:r>
    </w:p>
    <w:p w14:paraId="22030A3D" w14:textId="4B6CB891" w:rsidR="003A6C69" w:rsidRPr="00D15BD4" w:rsidRDefault="003A6C69" w:rsidP="003A6C69">
      <w:pPr>
        <w:jc w:val="both"/>
        <w:rPr>
          <w:rFonts w:eastAsia="Times New Roman"/>
          <w:b/>
          <w:lang w:val="en-GB"/>
        </w:rPr>
      </w:pPr>
      <w:r w:rsidRPr="00D15BD4">
        <w:rPr>
          <w:rFonts w:eastAsia="SimSun"/>
          <w:b/>
          <w:lang w:val="en-GB" w:eastAsia="ja-JP"/>
        </w:rPr>
        <w:t xml:space="preserve">Observation </w:t>
      </w:r>
      <w:r w:rsidR="00F472F6" w:rsidRPr="00D15BD4">
        <w:rPr>
          <w:rFonts w:eastAsia="SimSun"/>
          <w:b/>
          <w:lang w:val="en-GB" w:eastAsia="ja-JP"/>
        </w:rPr>
        <w:t>3</w:t>
      </w:r>
      <w:r w:rsidRPr="00D15BD4">
        <w:rPr>
          <w:rFonts w:eastAsia="SimSun"/>
          <w:b/>
          <w:lang w:val="en-GB" w:eastAsia="ja-JP"/>
        </w:rPr>
        <w:t xml:space="preserve">: </w:t>
      </w:r>
      <w:r w:rsidR="00D15BD4" w:rsidRPr="00D15BD4">
        <w:rPr>
          <w:rFonts w:eastAsia="Times New Roman"/>
          <w:b/>
          <w:bCs/>
          <w:lang w:val="en-GB"/>
        </w:rPr>
        <w:t xml:space="preserve">The support of neighbour cell measurement relaxations for a stationary or low mobility </w:t>
      </w:r>
      <w:proofErr w:type="spellStart"/>
      <w:r w:rsidR="00D15BD4" w:rsidRPr="00D15BD4">
        <w:rPr>
          <w:rFonts w:eastAsia="Times New Roman"/>
          <w:b/>
          <w:bCs/>
          <w:lang w:val="en-GB"/>
        </w:rPr>
        <w:t>RedCap</w:t>
      </w:r>
      <w:proofErr w:type="spellEnd"/>
      <w:r w:rsidR="00D15BD4" w:rsidRPr="00D15BD4">
        <w:rPr>
          <w:rFonts w:eastAsia="Times New Roman"/>
          <w:b/>
          <w:bCs/>
          <w:lang w:val="en-GB"/>
        </w:rPr>
        <w:t xml:space="preserve"> device in RRC Inactive, RRC Idle and RRC Connected will impact RAN4 core requirements related to measurement requirements. RAN4 needs to await outcome of RAN2’s study on RRM relaxation methods and trigger criteria and then coordinate the work with RAN2.</w:t>
      </w:r>
    </w:p>
    <w:p w14:paraId="1DFB959B" w14:textId="77777777" w:rsidR="008231C4" w:rsidRPr="00D15BD4" w:rsidRDefault="008231C4" w:rsidP="00553849">
      <w:pPr>
        <w:pStyle w:val="RAN4H1"/>
        <w:numPr>
          <w:ilvl w:val="0"/>
          <w:numId w:val="54"/>
        </w:numPr>
      </w:pPr>
      <w:r w:rsidRPr="00D15BD4">
        <w:t>Conclusion</w:t>
      </w:r>
    </w:p>
    <w:p w14:paraId="18BF49BD" w14:textId="1C47C344" w:rsidR="009A7CB1" w:rsidRPr="00D15BD4" w:rsidRDefault="008231C4" w:rsidP="00902291">
      <w:pPr>
        <w:ind w:right="-22"/>
        <w:jc w:val="both"/>
        <w:rPr>
          <w:color w:val="000000" w:themeColor="text1"/>
          <w:szCs w:val="20"/>
          <w:lang w:val="en-GB"/>
        </w:rPr>
      </w:pPr>
      <w:r w:rsidRPr="00D15BD4">
        <w:rPr>
          <w:color w:val="000000" w:themeColor="text1"/>
          <w:lang w:val="en-GB"/>
        </w:rPr>
        <w:t>This contribution</w:t>
      </w:r>
      <w:r w:rsidR="00902291" w:rsidRPr="00D15BD4">
        <w:rPr>
          <w:color w:val="000000" w:themeColor="text1"/>
          <w:lang w:val="en-GB"/>
        </w:rPr>
        <w:t xml:space="preserve"> outlined the features being specified for </w:t>
      </w:r>
      <w:proofErr w:type="spellStart"/>
      <w:r w:rsidR="00902291" w:rsidRPr="00D15BD4">
        <w:rPr>
          <w:color w:val="000000" w:themeColor="text1"/>
          <w:lang w:val="en-GB"/>
        </w:rPr>
        <w:t>RedCap</w:t>
      </w:r>
      <w:proofErr w:type="spellEnd"/>
      <w:r w:rsidR="00902291" w:rsidRPr="00D15BD4">
        <w:rPr>
          <w:color w:val="000000" w:themeColor="text1"/>
          <w:lang w:val="en-GB"/>
        </w:rPr>
        <w:t xml:space="preserve"> UEs and briefly discussed the impact of these features on the RAN4 specification for R</w:t>
      </w:r>
      <w:r w:rsidR="00F472F6" w:rsidRPr="00D15BD4">
        <w:rPr>
          <w:color w:val="000000" w:themeColor="text1"/>
          <w:lang w:val="en-GB"/>
        </w:rPr>
        <w:t>RM</w:t>
      </w:r>
      <w:r w:rsidR="00902291" w:rsidRPr="00D15BD4">
        <w:rPr>
          <w:color w:val="000000" w:themeColor="text1"/>
          <w:lang w:val="en-GB"/>
        </w:rPr>
        <w:t xml:space="preserve"> requirements. The following observations were made.</w:t>
      </w:r>
    </w:p>
    <w:p w14:paraId="6BE642BB" w14:textId="42B4DD4D" w:rsidR="000C42ED" w:rsidRPr="00D15BD4" w:rsidRDefault="000C42ED" w:rsidP="000C42ED">
      <w:pPr>
        <w:jc w:val="both"/>
        <w:rPr>
          <w:b/>
          <w:bCs/>
          <w:noProof/>
          <w:lang w:val="en-GB" w:eastAsia="en-GB"/>
        </w:rPr>
      </w:pPr>
      <w:r w:rsidRPr="00D15BD4">
        <w:rPr>
          <w:b/>
          <w:bCs/>
          <w:noProof/>
          <w:lang w:val="en-GB" w:eastAsia="en-GB"/>
        </w:rPr>
        <w:t xml:space="preserve">Observation 1: </w:t>
      </w:r>
      <w:r w:rsidR="00C2111B" w:rsidRPr="00C2111B">
        <w:rPr>
          <w:b/>
          <w:bCs/>
          <w:noProof/>
          <w:lang w:val="en-GB" w:eastAsia="en-GB"/>
        </w:rPr>
        <w:t>There is only limited impact to RRM core requirements from the support of UE complexity reduction features.  RRM core requirements for radio link monitoring, CSI reporting and UE Tx timing are areas which may be impacted due to introduction of HD-FDD operation in TS 38.133</w:t>
      </w:r>
      <w:r w:rsidRPr="00D15BD4">
        <w:rPr>
          <w:b/>
          <w:bCs/>
          <w:noProof/>
          <w:lang w:val="en-GB" w:eastAsia="en-GB"/>
        </w:rPr>
        <w:t>.</w:t>
      </w:r>
    </w:p>
    <w:p w14:paraId="0147B429" w14:textId="28DA9C3A" w:rsidR="000C42ED" w:rsidRPr="00D15BD4" w:rsidRDefault="000C42ED" w:rsidP="000C42ED">
      <w:pPr>
        <w:jc w:val="both"/>
        <w:rPr>
          <w:b/>
          <w:bCs/>
          <w:noProof/>
          <w:color w:val="FF0000"/>
          <w:lang w:val="en-GB" w:eastAsia="en-GB"/>
        </w:rPr>
      </w:pPr>
      <w:r w:rsidRPr="00D15BD4">
        <w:rPr>
          <w:b/>
          <w:bCs/>
          <w:noProof/>
          <w:lang w:val="en-GB" w:eastAsia="en-GB"/>
        </w:rPr>
        <w:t xml:space="preserve">Observation 2: </w:t>
      </w:r>
      <w:r w:rsidR="00F472F6" w:rsidRPr="00D15BD4">
        <w:rPr>
          <w:rFonts w:eastAsia="Times New Roman"/>
          <w:b/>
          <w:bCs/>
          <w:lang w:val="en-GB"/>
        </w:rPr>
        <w:t xml:space="preserve">The support of Extended DRX for </w:t>
      </w:r>
      <w:proofErr w:type="spellStart"/>
      <w:r w:rsidR="00F472F6" w:rsidRPr="00D15BD4">
        <w:rPr>
          <w:rFonts w:eastAsia="Times New Roman"/>
          <w:b/>
          <w:bCs/>
          <w:lang w:val="en-GB"/>
        </w:rPr>
        <w:t>RedCap</w:t>
      </w:r>
      <w:proofErr w:type="spellEnd"/>
      <w:r w:rsidR="00F472F6" w:rsidRPr="00D15BD4">
        <w:rPr>
          <w:rFonts w:eastAsia="Times New Roman"/>
          <w:b/>
          <w:bCs/>
          <w:lang w:val="en-GB"/>
        </w:rPr>
        <w:t xml:space="preserve"> devices in RRC Inactive and RRC </w:t>
      </w:r>
      <w:r w:rsidR="00D15BD4" w:rsidRPr="00D15BD4">
        <w:rPr>
          <w:rFonts w:eastAsia="Times New Roman"/>
          <w:b/>
          <w:bCs/>
          <w:lang w:val="en-GB"/>
        </w:rPr>
        <w:t>I</w:t>
      </w:r>
      <w:r w:rsidR="00F472F6" w:rsidRPr="00D15BD4">
        <w:rPr>
          <w:rFonts w:eastAsia="Times New Roman"/>
          <w:b/>
          <w:bCs/>
          <w:lang w:val="en-GB"/>
        </w:rPr>
        <w:t xml:space="preserve">dle will impact RAN4 core requirements related to measurement requirements. Confirmation of the range of DRX and </w:t>
      </w:r>
      <w:proofErr w:type="spellStart"/>
      <w:r w:rsidR="00F472F6" w:rsidRPr="00D15BD4">
        <w:rPr>
          <w:rFonts w:eastAsia="Times New Roman"/>
          <w:b/>
          <w:bCs/>
          <w:lang w:val="en-GB"/>
        </w:rPr>
        <w:t>eDRX</w:t>
      </w:r>
      <w:proofErr w:type="spellEnd"/>
      <w:r w:rsidR="004F0F9F">
        <w:rPr>
          <w:rFonts w:eastAsia="Times New Roman"/>
          <w:b/>
          <w:bCs/>
          <w:lang w:val="en-GB"/>
        </w:rPr>
        <w:t xml:space="preserve"> </w:t>
      </w:r>
      <w:r w:rsidR="00F472F6" w:rsidRPr="00D15BD4">
        <w:rPr>
          <w:rFonts w:eastAsia="Times New Roman"/>
          <w:b/>
          <w:bCs/>
          <w:lang w:val="en-GB"/>
        </w:rPr>
        <w:t xml:space="preserve">cycles </w:t>
      </w:r>
      <w:r w:rsidR="00D15BD4" w:rsidRPr="00D15BD4">
        <w:rPr>
          <w:rFonts w:eastAsia="Times New Roman"/>
          <w:b/>
          <w:bCs/>
          <w:lang w:val="en-GB"/>
        </w:rPr>
        <w:t>to be supported should</w:t>
      </w:r>
      <w:r w:rsidR="00F472F6" w:rsidRPr="00D15BD4">
        <w:rPr>
          <w:rFonts w:eastAsia="Times New Roman"/>
          <w:b/>
          <w:bCs/>
          <w:lang w:val="en-GB"/>
        </w:rPr>
        <w:t xml:space="preserve"> be provided by RAN4. This work needs to be coordinated with RAN2</w:t>
      </w:r>
      <w:r w:rsidRPr="00D15BD4">
        <w:rPr>
          <w:b/>
          <w:bCs/>
          <w:noProof/>
          <w:lang w:val="en-GB" w:eastAsia="en-GB"/>
        </w:rPr>
        <w:t xml:space="preserve">. </w:t>
      </w:r>
    </w:p>
    <w:p w14:paraId="728249B4" w14:textId="45F6A9BB" w:rsidR="000C42ED" w:rsidRPr="00D15BD4" w:rsidRDefault="000C42ED" w:rsidP="000C42ED">
      <w:pPr>
        <w:jc w:val="both"/>
        <w:rPr>
          <w:rFonts w:eastAsia="Times New Roman"/>
          <w:b/>
          <w:bCs/>
          <w:lang w:val="en-GB"/>
        </w:rPr>
      </w:pPr>
      <w:r w:rsidRPr="00D15BD4">
        <w:rPr>
          <w:rFonts w:eastAsia="Times New Roman"/>
          <w:b/>
          <w:bCs/>
          <w:lang w:val="en-GB"/>
        </w:rPr>
        <w:t xml:space="preserve">Observation 3: </w:t>
      </w:r>
      <w:r w:rsidR="00F472F6" w:rsidRPr="00D15BD4">
        <w:rPr>
          <w:rFonts w:eastAsia="Times New Roman"/>
          <w:b/>
          <w:bCs/>
          <w:lang w:val="en-GB"/>
        </w:rPr>
        <w:t xml:space="preserve">The support of neighbour cell measurement relaxations for a stationary or low mobility </w:t>
      </w:r>
      <w:proofErr w:type="spellStart"/>
      <w:r w:rsidR="00F472F6" w:rsidRPr="00D15BD4">
        <w:rPr>
          <w:rFonts w:eastAsia="Times New Roman"/>
          <w:b/>
          <w:bCs/>
          <w:lang w:val="en-GB"/>
        </w:rPr>
        <w:t>RedCap</w:t>
      </w:r>
      <w:proofErr w:type="spellEnd"/>
      <w:r w:rsidR="00F472F6" w:rsidRPr="00D15BD4">
        <w:rPr>
          <w:rFonts w:eastAsia="Times New Roman"/>
          <w:b/>
          <w:bCs/>
          <w:lang w:val="en-GB"/>
        </w:rPr>
        <w:t xml:space="preserve"> device in RRC Inactive, RRC </w:t>
      </w:r>
      <w:r w:rsidR="00D15BD4" w:rsidRPr="00D15BD4">
        <w:rPr>
          <w:rFonts w:eastAsia="Times New Roman"/>
          <w:b/>
          <w:bCs/>
          <w:lang w:val="en-GB"/>
        </w:rPr>
        <w:t>I</w:t>
      </w:r>
      <w:r w:rsidR="00F472F6" w:rsidRPr="00D15BD4">
        <w:rPr>
          <w:rFonts w:eastAsia="Times New Roman"/>
          <w:b/>
          <w:bCs/>
          <w:lang w:val="en-GB"/>
        </w:rPr>
        <w:t>dle and RRC Connected will impact RAN4 core requirements related to measurement requirements. RAN4 needs to await outcome of RAN2’s study on RRM relaxation methods and trigger criteria and then coordinate the work with RAN2</w:t>
      </w:r>
      <w:r w:rsidRPr="00D15BD4">
        <w:rPr>
          <w:rFonts w:eastAsia="Times New Roman"/>
          <w:b/>
          <w:bCs/>
          <w:lang w:val="en-GB"/>
        </w:rPr>
        <w:t>.</w:t>
      </w:r>
    </w:p>
    <w:p w14:paraId="58D1F53A" w14:textId="77777777" w:rsidR="00F472F6" w:rsidRPr="00D15BD4" w:rsidRDefault="00F472F6" w:rsidP="00992794">
      <w:pPr>
        <w:jc w:val="both"/>
        <w:rPr>
          <w:lang w:val="en-GB"/>
        </w:rPr>
      </w:pPr>
      <w:r w:rsidRPr="00D15BD4">
        <w:rPr>
          <w:lang w:val="en-GB"/>
        </w:rPr>
        <w:t xml:space="preserve">The following proposal is made: </w:t>
      </w:r>
    </w:p>
    <w:p w14:paraId="7BB17EDC" w14:textId="60EA5113" w:rsidR="000C42ED" w:rsidRPr="00D15BD4" w:rsidRDefault="00992794" w:rsidP="00F472F6">
      <w:pPr>
        <w:jc w:val="both"/>
        <w:rPr>
          <w:b/>
          <w:bCs/>
          <w:lang w:val="en-GB"/>
        </w:rPr>
      </w:pPr>
      <w:r w:rsidRPr="00D15BD4">
        <w:rPr>
          <w:b/>
          <w:bCs/>
          <w:lang w:val="en-GB"/>
        </w:rPr>
        <w:t xml:space="preserve">Proposal 1: </w:t>
      </w:r>
      <w:r w:rsidR="00F472F6" w:rsidRPr="00D15BD4">
        <w:rPr>
          <w:b/>
          <w:bCs/>
          <w:lang w:val="en-GB"/>
        </w:rPr>
        <w:t xml:space="preserve">RAN4 scope of </w:t>
      </w:r>
      <w:r w:rsidR="00D15BD4" w:rsidRPr="00D15BD4">
        <w:rPr>
          <w:b/>
          <w:bCs/>
          <w:lang w:val="en-GB"/>
        </w:rPr>
        <w:t>the RRM</w:t>
      </w:r>
      <w:r w:rsidR="00F472F6" w:rsidRPr="00D15BD4">
        <w:rPr>
          <w:b/>
          <w:bCs/>
          <w:lang w:val="en-GB"/>
        </w:rPr>
        <w:t xml:space="preserve"> work </w:t>
      </w:r>
      <w:r w:rsidR="00D15BD4" w:rsidRPr="00D15BD4">
        <w:rPr>
          <w:b/>
          <w:bCs/>
          <w:lang w:val="en-GB"/>
        </w:rPr>
        <w:t xml:space="preserve">for </w:t>
      </w:r>
      <w:proofErr w:type="spellStart"/>
      <w:r w:rsidR="00D15BD4" w:rsidRPr="00D15BD4">
        <w:rPr>
          <w:b/>
          <w:bCs/>
          <w:lang w:val="en-GB"/>
        </w:rPr>
        <w:t>RedCap</w:t>
      </w:r>
      <w:proofErr w:type="spellEnd"/>
      <w:r w:rsidR="00D15BD4" w:rsidRPr="00D15BD4">
        <w:rPr>
          <w:b/>
          <w:bCs/>
          <w:lang w:val="en-GB"/>
        </w:rPr>
        <w:t xml:space="preserve"> devices is on </w:t>
      </w:r>
      <w:r w:rsidR="00C2111B">
        <w:rPr>
          <w:b/>
          <w:bCs/>
          <w:lang w:val="en-GB"/>
        </w:rPr>
        <w:t xml:space="preserve">introducing HD-FDD operation, which may require specific requirements </w:t>
      </w:r>
      <w:r w:rsidR="00C2111B" w:rsidRPr="00C2111B">
        <w:rPr>
          <w:b/>
          <w:bCs/>
          <w:noProof/>
          <w:lang w:val="en-GB" w:eastAsia="en-GB"/>
        </w:rPr>
        <w:t>for radio link monitoring, CSI reporting and UE Tx timing</w:t>
      </w:r>
      <w:r w:rsidR="00C2111B">
        <w:rPr>
          <w:b/>
          <w:bCs/>
          <w:lang w:val="en-GB"/>
        </w:rPr>
        <w:t xml:space="preserve">, as well as </w:t>
      </w:r>
      <w:r w:rsidR="00D15BD4" w:rsidRPr="00D15BD4">
        <w:rPr>
          <w:b/>
          <w:bCs/>
          <w:lang w:val="en-GB"/>
        </w:rPr>
        <w:t>defining measurement requirements for support of Extended DRX in RRC Idle and RRC Inactive and RRM relaxations for neighbour cell measurements in RRC Idle, RRC Inactive and RRC Connected based on RAN2 agreements. Therefore, work should proceed in tight coordination with RAN2</w:t>
      </w:r>
      <w:r w:rsidR="00C2111B">
        <w:rPr>
          <w:b/>
          <w:bCs/>
          <w:lang w:val="en-GB"/>
        </w:rPr>
        <w:t xml:space="preserve"> and RAN1</w:t>
      </w:r>
      <w:r w:rsidR="00D15BD4" w:rsidRPr="00D15BD4">
        <w:rPr>
          <w:b/>
          <w:bCs/>
          <w:lang w:val="en-GB"/>
        </w:rPr>
        <w:t xml:space="preserve">. </w:t>
      </w:r>
    </w:p>
    <w:p w14:paraId="5A027C9D" w14:textId="77777777" w:rsidR="008231C4" w:rsidRPr="00D15BD4" w:rsidRDefault="008231C4" w:rsidP="00553849">
      <w:pPr>
        <w:pStyle w:val="RAN4H1"/>
        <w:numPr>
          <w:ilvl w:val="0"/>
          <w:numId w:val="54"/>
        </w:numPr>
      </w:pPr>
      <w:r w:rsidRPr="00D15BD4">
        <w:t>References</w:t>
      </w:r>
    </w:p>
    <w:p w14:paraId="0373BF7C" w14:textId="14FAC6D3" w:rsidR="003339B2" w:rsidRPr="00D15BD4"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lang w:val="en-GB"/>
        </w:rPr>
      </w:pPr>
      <w:bookmarkStart w:id="4" w:name="_Ref71179628"/>
      <w:r w:rsidRPr="00D15BD4">
        <w:rPr>
          <w:rFonts w:eastAsia="MS Mincho"/>
          <w:color w:val="000000" w:themeColor="text1"/>
          <w:lang w:val="en-GB" w:eastAsia="ja-JP"/>
        </w:rPr>
        <w:t>RP-210918</w:t>
      </w:r>
      <w:r w:rsidRPr="00D15BD4">
        <w:rPr>
          <w:rFonts w:eastAsia="MS Mincho"/>
          <w:lang w:val="en-GB" w:eastAsia="ja-JP"/>
        </w:rPr>
        <w:t>, “</w:t>
      </w:r>
      <w:r w:rsidRPr="00D15BD4">
        <w:rPr>
          <w:lang w:val="en-GB" w:eastAsia="x-none"/>
        </w:rPr>
        <w:t>Revised WID on support of reduced capability NR devices,</w:t>
      </w:r>
      <w:r w:rsidRPr="00D15BD4">
        <w:rPr>
          <w:rFonts w:eastAsia="MS Mincho"/>
          <w:lang w:val="en-GB" w:eastAsia="ja-JP"/>
        </w:rPr>
        <w:t>” Nokia, Ericsson</w:t>
      </w:r>
      <w:r w:rsidRPr="00D15BD4">
        <w:rPr>
          <w:lang w:val="en-GB"/>
        </w:rPr>
        <w:t>, RAN</w:t>
      </w:r>
      <w:r w:rsidR="0001498E" w:rsidRPr="00D15BD4">
        <w:rPr>
          <w:lang w:val="en-GB"/>
        </w:rPr>
        <w:t xml:space="preserve"> </w:t>
      </w:r>
      <w:r w:rsidRPr="00D15BD4">
        <w:rPr>
          <w:lang w:val="en-GB"/>
        </w:rPr>
        <w:t>#91-e</w:t>
      </w:r>
      <w:bookmarkEnd w:id="4"/>
    </w:p>
    <w:p w14:paraId="393072D6" w14:textId="7D819C41" w:rsidR="004226D8" w:rsidRPr="0069348D" w:rsidRDefault="00EC6D5A" w:rsidP="004226D8">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val="en-GB" w:eastAsia="ja-JP"/>
        </w:rPr>
      </w:pPr>
      <w:bookmarkStart w:id="5" w:name="_Ref60741089"/>
      <w:r w:rsidRPr="00D15BD4">
        <w:rPr>
          <w:rFonts w:eastAsia="MS Mincho"/>
          <w:lang w:val="en-GB" w:eastAsia="ja-JP"/>
        </w:rPr>
        <w:t>TR 38.875, “Study on support of reduced capability NR devices,” v</w:t>
      </w:r>
      <w:r w:rsidR="004F0F9F">
        <w:rPr>
          <w:rFonts w:eastAsia="MS Mincho"/>
          <w:lang w:val="en-GB" w:eastAsia="ja-JP"/>
        </w:rPr>
        <w:t>17</w:t>
      </w:r>
      <w:r w:rsidRPr="00D15BD4">
        <w:rPr>
          <w:rFonts w:eastAsia="MS Mincho"/>
          <w:lang w:val="en-GB" w:eastAsia="ja-JP"/>
        </w:rPr>
        <w:t xml:space="preserve">.0.0, </w:t>
      </w:r>
      <w:r w:rsidR="0069348D">
        <w:rPr>
          <w:rFonts w:eastAsia="MS Mincho"/>
          <w:lang w:val="en-GB" w:eastAsia="ja-JP"/>
        </w:rPr>
        <w:t>March</w:t>
      </w:r>
      <w:r w:rsidRPr="00D15BD4">
        <w:rPr>
          <w:rFonts w:eastAsia="MS Mincho"/>
          <w:lang w:val="en-GB" w:eastAsia="ja-JP"/>
        </w:rPr>
        <w:t xml:space="preserve"> 202</w:t>
      </w:r>
      <w:r w:rsidR="0069348D">
        <w:rPr>
          <w:rFonts w:eastAsia="MS Mincho"/>
          <w:lang w:val="en-GB" w:eastAsia="ja-JP"/>
        </w:rPr>
        <w:t>1</w:t>
      </w:r>
      <w:bookmarkEnd w:id="5"/>
    </w:p>
    <w:sectPr w:rsidR="004226D8" w:rsidRPr="0069348D"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48F19" w14:textId="77777777" w:rsidR="00DB472E" w:rsidRDefault="00DB472E" w:rsidP="00001C9B">
      <w:pPr>
        <w:spacing w:after="0" w:line="240" w:lineRule="auto"/>
      </w:pPr>
      <w:r>
        <w:separator/>
      </w:r>
    </w:p>
  </w:endnote>
  <w:endnote w:type="continuationSeparator" w:id="0">
    <w:p w14:paraId="556F45BE" w14:textId="77777777" w:rsidR="00DB472E" w:rsidRDefault="00DB472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BD540" w14:textId="0975AAD9" w:rsidR="00AD4EA8" w:rsidRDefault="00AD4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E17D8" w14:textId="77777777" w:rsidR="00DB472E" w:rsidRDefault="00DB472E" w:rsidP="00001C9B">
      <w:pPr>
        <w:spacing w:after="0" w:line="240" w:lineRule="auto"/>
      </w:pPr>
      <w:r>
        <w:separator/>
      </w:r>
    </w:p>
  </w:footnote>
  <w:footnote w:type="continuationSeparator" w:id="0">
    <w:p w14:paraId="6B48639B" w14:textId="77777777" w:rsidR="00DB472E" w:rsidRDefault="00DB472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420C6"/>
    <w:multiLevelType w:val="hybridMultilevel"/>
    <w:tmpl w:val="466CF566"/>
    <w:lvl w:ilvl="0" w:tplc="D8F8530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5"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7"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26"/>
  </w:num>
  <w:num w:numId="4">
    <w:abstractNumId w:val="10"/>
  </w:num>
  <w:num w:numId="5">
    <w:abstractNumId w:val="34"/>
  </w:num>
  <w:num w:numId="6">
    <w:abstractNumId w:val="24"/>
  </w:num>
  <w:num w:numId="7">
    <w:abstractNumId w:val="25"/>
  </w:num>
  <w:num w:numId="8">
    <w:abstractNumId w:val="25"/>
    <w:lvlOverride w:ilvl="0">
      <w:startOverride w:val="1"/>
    </w:lvlOverride>
  </w:num>
  <w:num w:numId="9">
    <w:abstractNumId w:val="25"/>
    <w:lvlOverride w:ilvl="0">
      <w:startOverride w:val="1"/>
    </w:lvlOverride>
  </w:num>
  <w:num w:numId="10">
    <w:abstractNumId w:val="25"/>
    <w:lvlOverride w:ilvl="0">
      <w:startOverride w:val="1"/>
    </w:lvlOverride>
  </w:num>
  <w:num w:numId="11">
    <w:abstractNumId w:val="24"/>
    <w:lvlOverride w:ilvl="0">
      <w:startOverride w:val="1"/>
    </w:lvlOverride>
  </w:num>
  <w:num w:numId="12">
    <w:abstractNumId w:val="25"/>
    <w:lvlOverride w:ilvl="0">
      <w:startOverride w:val="1"/>
    </w:lvlOverride>
  </w:num>
  <w:num w:numId="13">
    <w:abstractNumId w:val="24"/>
    <w:lvlOverride w:ilvl="0">
      <w:startOverride w:val="1"/>
    </w:lvlOverride>
  </w:num>
  <w:num w:numId="14">
    <w:abstractNumId w:val="25"/>
    <w:lvlOverride w:ilvl="0">
      <w:startOverride w:val="1"/>
    </w:lvlOverride>
  </w:num>
  <w:num w:numId="15">
    <w:abstractNumId w:val="44"/>
  </w:num>
  <w:num w:numId="16">
    <w:abstractNumId w:val="6"/>
  </w:num>
  <w:num w:numId="17">
    <w:abstractNumId w:val="32"/>
  </w:num>
  <w:num w:numId="18">
    <w:abstractNumId w:val="3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5"/>
    <w:lvlOverride w:ilvl="0">
      <w:startOverride w:val="1"/>
    </w:lvlOverride>
  </w:num>
  <w:num w:numId="22">
    <w:abstractNumId w:val="41"/>
  </w:num>
  <w:num w:numId="23">
    <w:abstractNumId w:val="17"/>
  </w:num>
  <w:num w:numId="24">
    <w:abstractNumId w:val="21"/>
  </w:num>
  <w:num w:numId="25">
    <w:abstractNumId w:val="0"/>
  </w:num>
  <w:num w:numId="26">
    <w:abstractNumId w:val="0"/>
  </w:num>
  <w:num w:numId="27">
    <w:abstractNumId w:val="29"/>
  </w:num>
  <w:num w:numId="28">
    <w:abstractNumId w:val="15"/>
  </w:num>
  <w:num w:numId="29">
    <w:abstractNumId w:val="5"/>
  </w:num>
  <w:num w:numId="30">
    <w:abstractNumId w:val="24"/>
    <w:lvlOverride w:ilvl="0">
      <w:startOverride w:val="1"/>
    </w:lvlOverride>
  </w:num>
  <w:num w:numId="31">
    <w:abstractNumId w:val="4"/>
  </w:num>
  <w:num w:numId="32">
    <w:abstractNumId w:val="16"/>
  </w:num>
  <w:num w:numId="33">
    <w:abstractNumId w:val="35"/>
  </w:num>
  <w:num w:numId="34">
    <w:abstractNumId w:val="3"/>
  </w:num>
  <w:num w:numId="35">
    <w:abstractNumId w:val="36"/>
  </w:num>
  <w:num w:numId="36">
    <w:abstractNumId w:val="1"/>
  </w:num>
  <w:num w:numId="37">
    <w:abstractNumId w:val="8"/>
  </w:num>
  <w:num w:numId="38">
    <w:abstractNumId w:val="39"/>
  </w:num>
  <w:num w:numId="39">
    <w:abstractNumId w:val="30"/>
  </w:num>
  <w:num w:numId="40">
    <w:abstractNumId w:val="19"/>
  </w:num>
  <w:num w:numId="41">
    <w:abstractNumId w:val="14"/>
  </w:num>
  <w:num w:numId="42">
    <w:abstractNumId w:val="33"/>
  </w:num>
  <w:num w:numId="43">
    <w:abstractNumId w:val="27"/>
  </w:num>
  <w:num w:numId="44">
    <w:abstractNumId w:val="37"/>
  </w:num>
  <w:num w:numId="45">
    <w:abstractNumId w:val="43"/>
  </w:num>
  <w:num w:numId="46">
    <w:abstractNumId w:val="12"/>
  </w:num>
  <w:num w:numId="47">
    <w:abstractNumId w:val="38"/>
  </w:num>
  <w:num w:numId="48">
    <w:abstractNumId w:val="31"/>
  </w:num>
  <w:num w:numId="49">
    <w:abstractNumId w:val="18"/>
  </w:num>
  <w:num w:numId="50">
    <w:abstractNumId w:val="9"/>
  </w:num>
  <w:num w:numId="51">
    <w:abstractNumId w:val="7"/>
  </w:num>
  <w:num w:numId="52">
    <w:abstractNumId w:val="32"/>
  </w:num>
  <w:num w:numId="53">
    <w:abstractNumId w:val="32"/>
  </w:num>
  <w:num w:numId="54">
    <w:abstractNumId w:val="28"/>
  </w:num>
  <w:num w:numId="55">
    <w:abstractNumId w:val="32"/>
  </w:num>
  <w:num w:numId="56">
    <w:abstractNumId w:val="32"/>
  </w:num>
  <w:num w:numId="57">
    <w:abstractNumId w:val="32"/>
  </w:num>
  <w:num w:numId="58">
    <w:abstractNumId w:val="42"/>
  </w:num>
  <w:num w:numId="59">
    <w:abstractNumId w:val="40"/>
  </w:num>
  <w:num w:numId="60">
    <w:abstractNumId w:val="13"/>
  </w:num>
  <w:num w:numId="61">
    <w:abstractNumId w:val="20"/>
  </w:num>
  <w:num w:numId="62">
    <w:abstractNumId w:val="14"/>
  </w:num>
  <w:num w:numId="63">
    <w:abstractNumId w:val="2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498E"/>
    <w:rsid w:val="00023724"/>
    <w:rsid w:val="00030DF1"/>
    <w:rsid w:val="00031DF5"/>
    <w:rsid w:val="00034A70"/>
    <w:rsid w:val="00045978"/>
    <w:rsid w:val="000459D0"/>
    <w:rsid w:val="0004687F"/>
    <w:rsid w:val="00053478"/>
    <w:rsid w:val="00062CF3"/>
    <w:rsid w:val="000638A1"/>
    <w:rsid w:val="00084BA3"/>
    <w:rsid w:val="0008612A"/>
    <w:rsid w:val="00091655"/>
    <w:rsid w:val="000A6BD1"/>
    <w:rsid w:val="000B0056"/>
    <w:rsid w:val="000B3D00"/>
    <w:rsid w:val="000C266A"/>
    <w:rsid w:val="000C42ED"/>
    <w:rsid w:val="000D7A43"/>
    <w:rsid w:val="000E0B6B"/>
    <w:rsid w:val="000F2046"/>
    <w:rsid w:val="000F2D79"/>
    <w:rsid w:val="000F478D"/>
    <w:rsid w:val="0010349B"/>
    <w:rsid w:val="001038F8"/>
    <w:rsid w:val="001062CE"/>
    <w:rsid w:val="00142634"/>
    <w:rsid w:val="00156999"/>
    <w:rsid w:val="0016147B"/>
    <w:rsid w:val="00161971"/>
    <w:rsid w:val="001639F7"/>
    <w:rsid w:val="001745F8"/>
    <w:rsid w:val="00175157"/>
    <w:rsid w:val="00176671"/>
    <w:rsid w:val="0018224F"/>
    <w:rsid w:val="001838CF"/>
    <w:rsid w:val="00183BFF"/>
    <w:rsid w:val="001854FC"/>
    <w:rsid w:val="00185B8D"/>
    <w:rsid w:val="001A0220"/>
    <w:rsid w:val="001B3F6C"/>
    <w:rsid w:val="001C1168"/>
    <w:rsid w:val="001C2F6D"/>
    <w:rsid w:val="001C396C"/>
    <w:rsid w:val="001D5B59"/>
    <w:rsid w:val="001E30F6"/>
    <w:rsid w:val="001E4134"/>
    <w:rsid w:val="001E53C7"/>
    <w:rsid w:val="001F2163"/>
    <w:rsid w:val="00201528"/>
    <w:rsid w:val="00210121"/>
    <w:rsid w:val="00213F01"/>
    <w:rsid w:val="002142CD"/>
    <w:rsid w:val="00231014"/>
    <w:rsid w:val="002336B9"/>
    <w:rsid w:val="002342B3"/>
    <w:rsid w:val="002356C0"/>
    <w:rsid w:val="00235F5C"/>
    <w:rsid w:val="002573B5"/>
    <w:rsid w:val="00261D6F"/>
    <w:rsid w:val="00270159"/>
    <w:rsid w:val="0027038C"/>
    <w:rsid w:val="00286B76"/>
    <w:rsid w:val="0029238A"/>
    <w:rsid w:val="00292548"/>
    <w:rsid w:val="002943F4"/>
    <w:rsid w:val="00295A66"/>
    <w:rsid w:val="002A0DEC"/>
    <w:rsid w:val="002A4E9B"/>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17C8B"/>
    <w:rsid w:val="00326218"/>
    <w:rsid w:val="003339B2"/>
    <w:rsid w:val="0033542F"/>
    <w:rsid w:val="00336FBE"/>
    <w:rsid w:val="00341E39"/>
    <w:rsid w:val="00351CB5"/>
    <w:rsid w:val="00353C37"/>
    <w:rsid w:val="00355535"/>
    <w:rsid w:val="0037172E"/>
    <w:rsid w:val="003A1FAC"/>
    <w:rsid w:val="003A6C69"/>
    <w:rsid w:val="003A783E"/>
    <w:rsid w:val="003B659E"/>
    <w:rsid w:val="003C5A4D"/>
    <w:rsid w:val="003C7452"/>
    <w:rsid w:val="003C78BD"/>
    <w:rsid w:val="003F2C39"/>
    <w:rsid w:val="003F71E7"/>
    <w:rsid w:val="00402149"/>
    <w:rsid w:val="0040531F"/>
    <w:rsid w:val="00411250"/>
    <w:rsid w:val="00417AA0"/>
    <w:rsid w:val="00417C09"/>
    <w:rsid w:val="004226D8"/>
    <w:rsid w:val="00424BF7"/>
    <w:rsid w:val="00433683"/>
    <w:rsid w:val="0043750A"/>
    <w:rsid w:val="00443FE2"/>
    <w:rsid w:val="00452529"/>
    <w:rsid w:val="0046277A"/>
    <w:rsid w:val="00480EBB"/>
    <w:rsid w:val="00487CA3"/>
    <w:rsid w:val="00487EFE"/>
    <w:rsid w:val="0049229C"/>
    <w:rsid w:val="00492F8C"/>
    <w:rsid w:val="00494965"/>
    <w:rsid w:val="004A4C51"/>
    <w:rsid w:val="004B7B4A"/>
    <w:rsid w:val="004D63FC"/>
    <w:rsid w:val="004E006D"/>
    <w:rsid w:val="004E09F7"/>
    <w:rsid w:val="004E10C1"/>
    <w:rsid w:val="004E5E66"/>
    <w:rsid w:val="004F0F9F"/>
    <w:rsid w:val="004F35BC"/>
    <w:rsid w:val="00500579"/>
    <w:rsid w:val="00500A48"/>
    <w:rsid w:val="00503B4D"/>
    <w:rsid w:val="00504EE9"/>
    <w:rsid w:val="00506CEB"/>
    <w:rsid w:val="0051606A"/>
    <w:rsid w:val="005233BA"/>
    <w:rsid w:val="00532137"/>
    <w:rsid w:val="0054442C"/>
    <w:rsid w:val="00544788"/>
    <w:rsid w:val="00547F6D"/>
    <w:rsid w:val="00550285"/>
    <w:rsid w:val="00553849"/>
    <w:rsid w:val="005836F8"/>
    <w:rsid w:val="0058499C"/>
    <w:rsid w:val="005909D8"/>
    <w:rsid w:val="005918FA"/>
    <w:rsid w:val="005A5248"/>
    <w:rsid w:val="005A6BB5"/>
    <w:rsid w:val="005C240E"/>
    <w:rsid w:val="005D4B8B"/>
    <w:rsid w:val="005D4F5B"/>
    <w:rsid w:val="005E61A8"/>
    <w:rsid w:val="005F6419"/>
    <w:rsid w:val="00607D3B"/>
    <w:rsid w:val="00617400"/>
    <w:rsid w:val="00643C03"/>
    <w:rsid w:val="00650D75"/>
    <w:rsid w:val="006523F4"/>
    <w:rsid w:val="00652A49"/>
    <w:rsid w:val="0065745C"/>
    <w:rsid w:val="00664950"/>
    <w:rsid w:val="00670C32"/>
    <w:rsid w:val="006771EB"/>
    <w:rsid w:val="00683220"/>
    <w:rsid w:val="00687FA0"/>
    <w:rsid w:val="00690E30"/>
    <w:rsid w:val="0069348D"/>
    <w:rsid w:val="006A05A0"/>
    <w:rsid w:val="006A4B3B"/>
    <w:rsid w:val="006B7010"/>
    <w:rsid w:val="006B7935"/>
    <w:rsid w:val="006C0286"/>
    <w:rsid w:val="006D3C2D"/>
    <w:rsid w:val="006E1D00"/>
    <w:rsid w:val="006E2F2E"/>
    <w:rsid w:val="006E44A0"/>
    <w:rsid w:val="006E76A6"/>
    <w:rsid w:val="006F1A77"/>
    <w:rsid w:val="006F28AC"/>
    <w:rsid w:val="00702310"/>
    <w:rsid w:val="00707969"/>
    <w:rsid w:val="00707F4E"/>
    <w:rsid w:val="007145FF"/>
    <w:rsid w:val="00735E10"/>
    <w:rsid w:val="007428C7"/>
    <w:rsid w:val="00742ACC"/>
    <w:rsid w:val="00750509"/>
    <w:rsid w:val="00751515"/>
    <w:rsid w:val="00752213"/>
    <w:rsid w:val="00756663"/>
    <w:rsid w:val="007657EE"/>
    <w:rsid w:val="0077687B"/>
    <w:rsid w:val="00785232"/>
    <w:rsid w:val="007864E4"/>
    <w:rsid w:val="007A0F79"/>
    <w:rsid w:val="007A106B"/>
    <w:rsid w:val="007B0928"/>
    <w:rsid w:val="007B4107"/>
    <w:rsid w:val="007C312C"/>
    <w:rsid w:val="007C3C38"/>
    <w:rsid w:val="007C3ED0"/>
    <w:rsid w:val="007C63EB"/>
    <w:rsid w:val="007D1762"/>
    <w:rsid w:val="007D474F"/>
    <w:rsid w:val="007E027C"/>
    <w:rsid w:val="007E26F6"/>
    <w:rsid w:val="007E448E"/>
    <w:rsid w:val="007E615C"/>
    <w:rsid w:val="007F4295"/>
    <w:rsid w:val="008050F6"/>
    <w:rsid w:val="00806A76"/>
    <w:rsid w:val="0080749D"/>
    <w:rsid w:val="00810316"/>
    <w:rsid w:val="00811C9D"/>
    <w:rsid w:val="00816C80"/>
    <w:rsid w:val="00817C1D"/>
    <w:rsid w:val="008231C4"/>
    <w:rsid w:val="00824561"/>
    <w:rsid w:val="00824E9E"/>
    <w:rsid w:val="00831F79"/>
    <w:rsid w:val="0083294E"/>
    <w:rsid w:val="008337E2"/>
    <w:rsid w:val="00841BCD"/>
    <w:rsid w:val="008442FE"/>
    <w:rsid w:val="00863E0C"/>
    <w:rsid w:val="008826C1"/>
    <w:rsid w:val="00886A33"/>
    <w:rsid w:val="008A506A"/>
    <w:rsid w:val="008B58A8"/>
    <w:rsid w:val="008D3111"/>
    <w:rsid w:val="008F0762"/>
    <w:rsid w:val="008F4FFA"/>
    <w:rsid w:val="00901B16"/>
    <w:rsid w:val="00902291"/>
    <w:rsid w:val="009027D3"/>
    <w:rsid w:val="009042BD"/>
    <w:rsid w:val="00911E7F"/>
    <w:rsid w:val="00915D64"/>
    <w:rsid w:val="00916CCC"/>
    <w:rsid w:val="009273BA"/>
    <w:rsid w:val="00942E0D"/>
    <w:rsid w:val="009475B6"/>
    <w:rsid w:val="0095560C"/>
    <w:rsid w:val="00956D22"/>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9E"/>
    <w:rsid w:val="00A15183"/>
    <w:rsid w:val="00A168A9"/>
    <w:rsid w:val="00A20AD2"/>
    <w:rsid w:val="00A22B78"/>
    <w:rsid w:val="00A24290"/>
    <w:rsid w:val="00A25AE5"/>
    <w:rsid w:val="00A329FE"/>
    <w:rsid w:val="00A35C49"/>
    <w:rsid w:val="00A37002"/>
    <w:rsid w:val="00A507F7"/>
    <w:rsid w:val="00A5311A"/>
    <w:rsid w:val="00A7751D"/>
    <w:rsid w:val="00A839E0"/>
    <w:rsid w:val="00AA1B0E"/>
    <w:rsid w:val="00AB01C6"/>
    <w:rsid w:val="00AB06D5"/>
    <w:rsid w:val="00AC2955"/>
    <w:rsid w:val="00AC4ABE"/>
    <w:rsid w:val="00AC5CA7"/>
    <w:rsid w:val="00AD4EA8"/>
    <w:rsid w:val="00AD6560"/>
    <w:rsid w:val="00AE56B1"/>
    <w:rsid w:val="00AF1751"/>
    <w:rsid w:val="00B03C53"/>
    <w:rsid w:val="00B20B2E"/>
    <w:rsid w:val="00B2304E"/>
    <w:rsid w:val="00B231C1"/>
    <w:rsid w:val="00B262D6"/>
    <w:rsid w:val="00B2645D"/>
    <w:rsid w:val="00B419A4"/>
    <w:rsid w:val="00B4217C"/>
    <w:rsid w:val="00B50831"/>
    <w:rsid w:val="00B523AC"/>
    <w:rsid w:val="00B60F71"/>
    <w:rsid w:val="00B73862"/>
    <w:rsid w:val="00B8273E"/>
    <w:rsid w:val="00B8281A"/>
    <w:rsid w:val="00BA080C"/>
    <w:rsid w:val="00BA3903"/>
    <w:rsid w:val="00BA49C7"/>
    <w:rsid w:val="00BA6E48"/>
    <w:rsid w:val="00BA724E"/>
    <w:rsid w:val="00BB3A1B"/>
    <w:rsid w:val="00BD4241"/>
    <w:rsid w:val="00BD6823"/>
    <w:rsid w:val="00BE119A"/>
    <w:rsid w:val="00BE4EE4"/>
    <w:rsid w:val="00BF2218"/>
    <w:rsid w:val="00C00812"/>
    <w:rsid w:val="00C1194F"/>
    <w:rsid w:val="00C130C2"/>
    <w:rsid w:val="00C150C5"/>
    <w:rsid w:val="00C2111B"/>
    <w:rsid w:val="00C27C64"/>
    <w:rsid w:val="00C34B6A"/>
    <w:rsid w:val="00C44454"/>
    <w:rsid w:val="00C562E9"/>
    <w:rsid w:val="00C56E82"/>
    <w:rsid w:val="00C578B5"/>
    <w:rsid w:val="00C6725F"/>
    <w:rsid w:val="00C71539"/>
    <w:rsid w:val="00C82A72"/>
    <w:rsid w:val="00C85200"/>
    <w:rsid w:val="00C91DD0"/>
    <w:rsid w:val="00C931A1"/>
    <w:rsid w:val="00C96209"/>
    <w:rsid w:val="00CB65AC"/>
    <w:rsid w:val="00CC30BC"/>
    <w:rsid w:val="00CC7CF8"/>
    <w:rsid w:val="00CD4622"/>
    <w:rsid w:val="00CD7492"/>
    <w:rsid w:val="00CE3A6B"/>
    <w:rsid w:val="00CF25E3"/>
    <w:rsid w:val="00CF3B6A"/>
    <w:rsid w:val="00D00211"/>
    <w:rsid w:val="00D05A22"/>
    <w:rsid w:val="00D06309"/>
    <w:rsid w:val="00D11B5C"/>
    <w:rsid w:val="00D14F63"/>
    <w:rsid w:val="00D15020"/>
    <w:rsid w:val="00D15BD4"/>
    <w:rsid w:val="00D30C32"/>
    <w:rsid w:val="00D351EA"/>
    <w:rsid w:val="00D358A6"/>
    <w:rsid w:val="00D37653"/>
    <w:rsid w:val="00D43403"/>
    <w:rsid w:val="00D57DA9"/>
    <w:rsid w:val="00D62E71"/>
    <w:rsid w:val="00D740CA"/>
    <w:rsid w:val="00D76E34"/>
    <w:rsid w:val="00D85728"/>
    <w:rsid w:val="00DA172F"/>
    <w:rsid w:val="00DA73C3"/>
    <w:rsid w:val="00DB32BB"/>
    <w:rsid w:val="00DB472E"/>
    <w:rsid w:val="00DB4870"/>
    <w:rsid w:val="00DB63B0"/>
    <w:rsid w:val="00DC1AEA"/>
    <w:rsid w:val="00DC7D81"/>
    <w:rsid w:val="00DD01F2"/>
    <w:rsid w:val="00DD093F"/>
    <w:rsid w:val="00DD555A"/>
    <w:rsid w:val="00DE037B"/>
    <w:rsid w:val="00DE3490"/>
    <w:rsid w:val="00DE38D7"/>
    <w:rsid w:val="00DF2997"/>
    <w:rsid w:val="00DF4B88"/>
    <w:rsid w:val="00E01C62"/>
    <w:rsid w:val="00E01DA7"/>
    <w:rsid w:val="00E02E87"/>
    <w:rsid w:val="00E04AFF"/>
    <w:rsid w:val="00E142D9"/>
    <w:rsid w:val="00E14550"/>
    <w:rsid w:val="00E34DFE"/>
    <w:rsid w:val="00E45449"/>
    <w:rsid w:val="00E45F81"/>
    <w:rsid w:val="00E46DD6"/>
    <w:rsid w:val="00E51440"/>
    <w:rsid w:val="00E51596"/>
    <w:rsid w:val="00EA335F"/>
    <w:rsid w:val="00EC6D5A"/>
    <w:rsid w:val="00EC70C2"/>
    <w:rsid w:val="00EC7BC3"/>
    <w:rsid w:val="00ED7599"/>
    <w:rsid w:val="00ED7600"/>
    <w:rsid w:val="00EE3F09"/>
    <w:rsid w:val="00EF2A70"/>
    <w:rsid w:val="00EF2A9D"/>
    <w:rsid w:val="00EF7A08"/>
    <w:rsid w:val="00F04673"/>
    <w:rsid w:val="00F1362C"/>
    <w:rsid w:val="00F231E7"/>
    <w:rsid w:val="00F25A05"/>
    <w:rsid w:val="00F261F2"/>
    <w:rsid w:val="00F26E26"/>
    <w:rsid w:val="00F35692"/>
    <w:rsid w:val="00F461AC"/>
    <w:rsid w:val="00F472F6"/>
    <w:rsid w:val="00F47434"/>
    <w:rsid w:val="00F5238D"/>
    <w:rsid w:val="00F52B50"/>
    <w:rsid w:val="00F7153D"/>
    <w:rsid w:val="00F73A2E"/>
    <w:rsid w:val="00F8100A"/>
    <w:rsid w:val="00F824F5"/>
    <w:rsid w:val="00F845F2"/>
    <w:rsid w:val="00F873FE"/>
    <w:rsid w:val="00F92BF4"/>
    <w:rsid w:val="00F96B36"/>
    <w:rsid w:val="00FC29B9"/>
    <w:rsid w:val="00FC6FD3"/>
    <w:rsid w:val="00FD4155"/>
    <w:rsid w:val="00FD646E"/>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1485</Words>
  <Characters>8466</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On the scope of work on RRM core requirements for RedCap</vt:lpstr>
      <vt:lpstr>Electronic Meeting, May 19-27, 2021</vt:lpstr>
      <vt:lpstr>Introduction</vt:lpstr>
      <vt:lpstr>Discussion</vt:lpstr>
      <vt:lpstr>    UE complexity reduction</vt:lpstr>
      <vt:lpstr>    Extended DRX</vt:lpstr>
      <vt:lpstr>    RRM relaxation for neighbouring cells</vt:lpstr>
      <vt:lpstr>Conclusion</vt:lpstr>
      <vt:lpstr>References</vt:lpstr>
    </vt:vector>
  </TitlesOfParts>
  <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scope of work on RRM core requirements for RedCap</dc:title>
  <dc:subject/>
  <dc:creator/>
  <cp:keywords/>
  <dc:description/>
  <cp:lastModifiedBy/>
  <cp:revision>1</cp:revision>
  <dcterms:created xsi:type="dcterms:W3CDTF">2021-05-11T08:07:00Z</dcterms:created>
  <dcterms:modified xsi:type="dcterms:W3CDTF">2021-05-11T23:24:00Z</dcterms:modified>
</cp:coreProperties>
</file>